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0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Inhaltsverzeichnis der</w:t>
            </w:r>
            <w:r>
              <w:rPr>
                <w:b/>
                <w:noProof/>
                <w:sz w:val="24"/>
              </w:rPr>
              <w:t xml:space="preserve"> mit dem Angebot</w:t>
            </w:r>
            <w:r>
              <w:rPr>
                <w:b/>
                <w:noProof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 xml:space="preserve">einzureichenden</w:t>
            </w:r>
            <w:r>
              <w:rPr>
                <w:b/>
                <w:noProof/>
                <w:sz w:val="24"/>
              </w:rPr>
              <w:t xml:space="preserve"> Beilagen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tbl>
            <w:tblPr>
              <w:tblStyle w:val="Tabellenraster"/>
              <w:tblW w:w="20846" w:type="dxa"/>
              <w:tblInd w:w="70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5387"/>
              <w:gridCol w:w="701"/>
              <w:gridCol w:w="2268"/>
              <w:gridCol w:w="2882"/>
              <w:gridCol w:w="2882"/>
              <w:gridCol w:w="2882"/>
              <w:gridCol w:w="2882"/>
            </w:tblGrid>
            <w:tr>
              <w:trPr>
                <w:trHeight w:val="254" w:hRule="atLeast"/>
              </w:trPr>
              <w:tc>
                <w:tcPr>
                  <w:tcW w:type="dxa" w:w="962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type="dxa" w:w="5387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  <w:r>
                    <w:rPr/>
                    <w:t xml:space="preserve">F</w:t>
                  </w:r>
                  <w:r>
                    <w:rPr/>
                    <w:t xml:space="preserve">orm der Dokumente</w:t>
                  </w:r>
                  <w:r>
                    <w:rPr/>
                    <w:t xml:space="preserve">nabgab</w:t>
                  </w:r>
                  <w:r>
                    <w:rPr/>
                    <w:t xml:space="preserve">e</w:t>
                  </w:r>
                  <w:r>
                    <w:rPr/>
                    <w:t xml:space="preserve">:</w:t>
                  </w:r>
                </w:p>
                <w:p>
                  <w:pPr>
                    <w:pStyle w:val="Standardtext"/>
                    <w:numPr>
                      <w:ilvl w:val="0"/>
                      <w:numId w:val="6"/>
                    </w:numPr>
                    <w:overflowPunct w:val="false"/>
                    <w:autoSpaceDE w:val="false"/>
                    <w:autoSpaceDN w:val="false"/>
                    <w:adjustRightInd w:val="false"/>
                    <w:spacing w:after="0"/>
                    <w:textAlignment w:val="baseline"/>
                    <w:rPr/>
                  </w:pPr>
                  <w:r>
                    <w:rPr/>
                    <w:t xml:space="preserve">1x Papierform</w:t>
                  </w:r>
                </w:p>
                <w:p>
                  <w:pPr>
                    <w:pStyle w:val="Standardtext"/>
                    <w:numPr>
                      <w:ilvl w:val="0"/>
                      <w:numId w:val="6"/>
                    </w:numPr>
                    <w:overflowPunct w:val="false"/>
                    <w:autoSpaceDE w:val="false"/>
                    <w:autoSpaceDN w:val="false"/>
                    <w:adjustRightInd w:val="false"/>
                    <w:spacing/>
                    <w:textAlignment w:val="baseline"/>
                    <w:rPr/>
                  </w:pPr>
                  <w:r>
                    <w:rPr/>
                    <w:t xml:space="preserve">1x </w:t>
                  </w:r>
                  <w:r>
                    <w:rPr/>
                    <w:t xml:space="preserve">d</w:t>
                  </w:r>
                  <w:r>
                    <w:rPr/>
                    <w:t xml:space="preserve">igital auf USB-Stick</w:t>
                  </w:r>
                </w:p>
              </w:tc>
              <w:tc>
                <w:tcPr>
                  <w:tcW w:type="dxa" w:w="701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268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</w:tr>
            <w:tr>
              <w:trPr>
                <w:trHeight w:val="254" w:hRule="atLeast"/>
              </w:trPr>
              <w:tc>
                <w:tcPr>
                  <w:tcW w:type="dxa" w:w="96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type="dxa" w:w="5387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  <w:r>
                    <w:rPr/>
                    <w:t xml:space="preserve">Einzureichende Dokumente</w:t>
                  </w:r>
                </w:p>
              </w:tc>
              <w:tc>
                <w:tcPr>
                  <w:tcW w:type="dxa" w:w="701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  <w:sdt>
                    <w:sdtPr>
                      <w:rPr/>
                      <w:id w:val="-8984799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☒</w:t>
                      </w:r>
                    </w:sdtContent>
                  </w:sdt>
                </w:p>
              </w:tc>
              <w:tc>
                <w:tcPr>
                  <w:tcW w:type="dxa" w:w="2268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after="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type="dxa" w:w="5387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r>
                    <w:rPr/>
                    <w:t xml:space="preserve">Nicht einzureichende Dokumente</w:t>
                  </w:r>
                </w:p>
              </w:tc>
              <w:tc>
                <w:tcPr>
                  <w:tcW w:type="dxa" w:w="701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  <w:sdt>
                    <w:sdtPr>
                      <w:rPr/>
                      <w:id w:val="-1321575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bottom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D0</w:t>
                  </w:r>
                </w:p>
              </w:tc>
              <w:tc>
                <w:tcPr>
                  <w:tcW w:type="dxa" w:w="5387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Inhaltsverzeichnis der mit dem Angebot einzureichenden Beilagen</w:t>
                  </w:r>
                </w:p>
              </w:tc>
              <w:tc>
                <w:tcPr>
                  <w:tcW w:type="dxa" w:w="701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378519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</w:t>
                  </w:r>
                  <w:r>
                    <w:rPr>
                      <w:bCs/>
                    </w:rPr>
                    <w:t xml:space="preserve">1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Angaben des Anbieters mit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364828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>
                    <w:top w:val="single" w:color="auto" w:sz="4" w:space="0"/>
                  </w:tcBorders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169"/>
                    <w:textAlignment w:val="baseline"/>
                    <w:rPr/>
                  </w:pPr>
                  <w:r>
                    <w:rPr/>
                    <w:t xml:space="preserve">D1.1 </w:t>
                  </w:r>
                  <w:r>
                    <w:rPr/>
                    <w:t xml:space="preserve">Anhang </w:t>
                  </w:r>
                  <w:r>
                    <w:rPr/>
                    <w:t xml:space="preserve">Deckblatt Angebot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-881702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169"/>
                    <w:textAlignment w:val="baseline"/>
                    <w:rPr/>
                  </w:pPr>
                  <w:r>
                    <w:rPr/>
                    <w:t xml:space="preserve">D1.2 </w:t>
                  </w:r>
                  <w:r>
                    <w:rPr/>
                    <w:t xml:space="preserve">Anhang </w:t>
                  </w:r>
                  <w:r>
                    <w:rPr/>
                    <w:t xml:space="preserve">Selbstdeklaration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497149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169"/>
                    <w:textAlignment w:val="baseline"/>
                    <w:rPr/>
                  </w:pPr>
                  <w:r>
                    <w:rPr/>
                    <w:t xml:space="preserve">D1.3 </w:t>
                  </w:r>
                  <w:r>
                    <w:rPr/>
                    <w:t xml:space="preserve">Anhang </w:t>
                  </w:r>
                  <w:r>
                    <w:rPr/>
                    <w:t xml:space="preserve">Angebotsdeklaration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-1234150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</w:t>
                  </w:r>
                  <w:r>
                    <w:rPr>
                      <w:bCs/>
                    </w:rPr>
                    <w:t xml:space="preserve">2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Angebot Baumeisterarbeiten</w:t>
                  </w:r>
                  <w:r>
                    <w:rPr/>
                    <w:br/>
                  </w:r>
                  <w:r>
                    <w:rPr/>
                    <w:t xml:space="preserve">(</w:t>
                  </w:r>
                  <w:r>
                    <w:rPr/>
                    <w:t xml:space="preserve">Leistungsverzeichnis </w:t>
                  </w:r>
                  <w:r>
                    <w:rPr/>
                    <w:t xml:space="preserve">Dokument C2)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-449553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D3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Projektorganisation</w:t>
                  </w:r>
                  <w:r>
                    <w:rPr>
                      <w:bCs/>
                    </w:rPr>
                    <w:t xml:space="preserve"> des Anbieters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855491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D4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Technischer Bericht</w:t>
                  </w:r>
                  <w:r>
                    <w:rPr/>
                    <w:br/>
                  </w:r>
                  <w:r>
                    <w:rPr/>
                    <w:t xml:space="preserve">(inkl. Vorbehalte und Präzisierungen)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214828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D5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Nachhaltigkeitsbericht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-1642955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</w:t>
                  </w:r>
                  <w:r>
                    <w:rPr>
                      <w:bCs/>
                    </w:rPr>
                    <w:t xml:space="preserve">6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B</w:t>
                  </w:r>
                  <w:r>
                    <w:rPr>
                      <w:bCs/>
                    </w:rPr>
                    <w:t xml:space="preserve">auprogramm</w:t>
                  </w:r>
                  <w:r>
                    <w:rPr>
                      <w:bCs/>
                    </w:rPr>
                    <w:t xml:space="preserve"> mit Ressourcenplanung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103543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D7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Chancen-/Risikoanalyse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-285355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</w:t>
                  </w:r>
                  <w:r>
                    <w:rPr>
                      <w:bCs/>
                    </w:rPr>
                    <w:t xml:space="preserve">8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Referenzen für die </w:t>
                  </w:r>
                  <w:r>
                    <w:rPr>
                      <w:bCs/>
                    </w:rPr>
                    <w:t xml:space="preserve">Prüfung der </w:t>
                  </w:r>
                  <w:r>
                    <w:rPr>
                      <w:bCs/>
                    </w:rPr>
                    <w:t xml:space="preserve">Eignung</w:t>
                  </w:r>
                  <w:r>
                    <w:rPr>
                      <w:bCs/>
                    </w:rPr>
                    <w:t xml:space="preserve">skriterien</w:t>
                  </w:r>
                  <w:r>
                    <w:rPr>
                      <w:bCs/>
                    </w:rPr>
                    <w:t xml:space="preserve"> (Firmenreferenzen)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113025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</w:t>
                  </w:r>
                  <w:r>
                    <w:rPr>
                      <w:bCs/>
                    </w:rPr>
                    <w:t xml:space="preserve">9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Referenzen für die Prüfung der Zuschlagskriterien</w:t>
                  </w:r>
                  <w:r>
                    <w:rPr>
                      <w:bCs/>
                    </w:rPr>
                    <w:t xml:space="preserve"> (Schlüsselpersonen)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930817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</w:t>
                  </w:r>
                  <w:r>
                    <w:rPr>
                      <w:bCs/>
                    </w:rPr>
                    <w:t xml:space="preserve">10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Lohnnebenkostenschema / Kalkulationsschema SBV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-1081829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D1</w:t>
                  </w:r>
                  <w:r>
                    <w:rPr>
                      <w:bCs/>
                    </w:rPr>
                    <w:t xml:space="preserve">1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Preisanalyse</w:t>
                  </w:r>
                  <w:r>
                    <w:rPr>
                      <w:bCs/>
                    </w:rPr>
                    <w:t xml:space="preserve">n de</w:t>
                  </w:r>
                  <w:r>
                    <w:rPr>
                      <w:bCs/>
                    </w:rPr>
                    <w:t xml:space="preserve">r Unternehmung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sdt>
                    <w:sdtPr>
                      <w:rPr/>
                      <w:id w:val="961145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D1</w:t>
                  </w:r>
                  <w:r>
                    <w:rPr>
                      <w:bCs/>
                    </w:rPr>
                    <w:t xml:space="preserve">2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Kontrollplan </w:t>
                  </w:r>
                  <w:r>
                    <w:rPr/>
                    <w:t xml:space="preserve">(Dokument C4)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-1317417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D13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Vorbehalte</w:t>
                  </w:r>
                  <w:r>
                    <w:rPr>
                      <w:bCs/>
                    </w:rPr>
                    <w:t xml:space="preserve">, </w:t>
                  </w:r>
                  <w:r>
                    <w:rPr>
                      <w:bCs/>
                    </w:rPr>
                    <w:t xml:space="preserve">Präzisierungen</w:t>
                  </w:r>
                  <w:r>
                    <w:rPr>
                      <w:bCs/>
                    </w:rPr>
                    <w:t xml:space="preserve"> und Bemerkungen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-6597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  <w:tr>
              <w:trPr/>
              <w:tc>
                <w:tcPr>
                  <w:tcW w:type="dxa" w:w="96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>
                      <w:bCs/>
                    </w:rPr>
                  </w:pPr>
                  <w:r>
                    <w:rPr>
                      <w:bCs/>
                    </w:rPr>
                    <w:t xml:space="preserve">D14</w:t>
                  </w:r>
                </w:p>
              </w:tc>
              <w:tc>
                <w:tcPr>
                  <w:tcW w:type="dxa" w:w="5387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Sicherheitsdispositiv BERNMOBIL (Dokument C11)</w:t>
                  </w:r>
                </w:p>
              </w:tc>
              <w:tc>
                <w:tcPr>
                  <w:tcW w:type="dxa" w:w="701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sdt>
                    <w:sdtPr>
                      <w:rPr/>
                      <w:id w:val="992304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/>
                    </w:sdtEnd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</w:p>
              </w:tc>
              <w:tc>
                <w:tcPr>
                  <w:tcW w:type="dxa" w:w="2268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  <w:r>
                    <w:rPr/>
                    <w:t xml:space="preserve">unterzeichnet</w:t>
                  </w: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  <w:tc>
                <w:tcPr>
                  <w:tcW w:type="dxa" w:w="2882"/>
                  <w:tcBorders/>
                </w:tcPr>
                <w:p>
                  <w:pPr>
                    <w:pStyle w:val="Standardtext"/>
                    <w:overflowPunct w:val="false"/>
                    <w:autoSpaceDE w:val="false"/>
                    <w:autoSpaceDN w:val="false"/>
                    <w:adjustRightInd w:val="false"/>
                    <w:spacing w:before="60" w:after="60"/>
                    <w:ind w:left="0"/>
                    <w:textAlignment w:val="baseline"/>
                    <w:rPr/>
                  </w:pPr>
                </w:p>
              </w:tc>
            </w:tr>
          </w:tbl>
          <w:p>
            <w:pPr>
              <w:spacing/>
              <w:rPr>
                <w:b/>
                <w:noProof/>
                <w:szCs w:val="22"/>
              </w:rPr>
            </w:pPr>
          </w:p>
          <w:p>
            <w:pPr>
              <w:tabs>
                <w:tab w:val="left" w:pos="142"/>
              </w:tabs>
              <w:spacing/>
              <w:rPr/>
            </w:pPr>
            <w:r>
              <w:rPr>
                <w:b/>
                <w:noProof/>
                <w:sz w:val="24"/>
              </w:rPr>
              <w:t xml:space="preserve">Version 2.0 vom 31.03.2025</w:t>
            </w:r>
          </w:p>
        </w:tc>
      </w:tr>
    </w:tbl>
    <w:p w14:paraId="21E21B6F">
      <w:pPr>
        <w:pStyle w:val="Standardtext"/>
        <w:overflowPunct w:val="false"/>
        <w:autoSpaceDE w:val="false"/>
        <w:autoSpaceDN w:val="false"/>
        <w:adjustRightInd w:val="false"/>
        <w:spacing/>
        <w:ind w:left="0"/>
        <w:textAlignment w:val="baseline"/>
        <w:rPr/>
      </w:pP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t xml:space="preserve">Version </w:t>
    </w:r>
    <w:r>
      <w:rPr>
        <w:sz w:val="16"/>
      </w:rPr>
      <w:t xml:space="preserve">0.3</w:t>
    </w:r>
    <w:r>
      <w:rPr>
        <w:sz w:val="16"/>
      </w:rPr>
      <w:t xml:space="preserve"> vom </w:t>
    </w:r>
    <w:r>
      <w:rPr>
        <w:sz w:val="16"/>
      </w:rPr>
      <w:t xml:space="preserve">11.08</w:t>
    </w:r>
    <w:r>
      <w:rPr>
        <w:sz w:val="16"/>
      </w:rPr>
      <w:t xml:space="preserve">.20</w:t>
    </w:r>
    <w:r>
      <w:rPr>
        <w:sz w:val="16"/>
      </w:rPr>
      <w:t xml:space="preserve">21</w:t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14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1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2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3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3"/>
        <w:p>
          <w:pPr>
            <w:pStyle w:val="Kopfzeile"/>
            <w:spacing/>
            <w:ind w:firstLine="709"/>
            <w:rPr/>
          </w:pPr>
        </w:p>
      </w:tc>
    </w:tr>
    <w:bookmarkEnd w:id="2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2D0C6700">
    <w:pPr>
      <w:pStyle w:val="Kopfzeile"/>
      <w:spacing/>
      <w:jc w:val="right"/>
      <w:rPr>
        <w:sz w:val="20"/>
      </w:rPr>
    </w:pPr>
    <w:r>
      <w:rPr>
        <w:sz w:val="20"/>
      </w:rPr>
      <w:t xml:space="preserve">Dokument D0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709"/>
        </w:tabs>
        <w:spacing/>
        <w:ind w:left="7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04542727"/>
    <w:lvl w:ilvl="0">
      <w:start w:val="1"/>
      <w:numFmt w:val="decimal"/>
      <w:suff w:val="tab"/>
      <w:lvlText w:val="D%1"/>
      <w:pPr>
        <w:spacing/>
        <w:ind w:left="426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49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5705" w:hanging="180"/>
      </w:pPr>
      <w:rPr/>
    </w:lvl>
    <w:lvl w:ilvl="3">
      <w:start w:val="1"/>
      <w:numFmt w:val="decimal"/>
      <w:suff w:val="tab"/>
      <w:lvlText w:val="%4."/>
      <w:pPr>
        <w:spacing/>
        <w:ind w:left="6425" w:hanging="360"/>
      </w:pPr>
      <w:rPr/>
    </w:lvl>
    <w:lvl w:ilvl="4">
      <w:start w:val="1"/>
      <w:numFmt w:val="lowerLetter"/>
      <w:suff w:val="tab"/>
      <w:lvlText w:val="%5."/>
      <w:pPr>
        <w:spacing/>
        <w:ind w:left="71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7865" w:hanging="180"/>
      </w:pPr>
      <w:rPr/>
    </w:lvl>
    <w:lvl w:ilvl="6">
      <w:start w:val="1"/>
      <w:numFmt w:val="decimal"/>
      <w:suff w:val="tab"/>
      <w:lvlText w:val="%7."/>
      <w:pPr>
        <w:spacing/>
        <w:ind w:left="8585" w:hanging="360"/>
      </w:pPr>
      <w:rPr/>
    </w:lvl>
    <w:lvl w:ilvl="7">
      <w:start w:val="1"/>
      <w:numFmt w:val="lowerLetter"/>
      <w:suff w:val="tab"/>
      <w:lvlText w:val="%8."/>
      <w:pPr>
        <w:spacing/>
        <w:ind w:left="93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0025" w:hanging="180"/>
      </w:pPr>
      <w:rPr/>
    </w:lvl>
  </w:abstractNum>
  <w:abstractNum w:abstractNumId="3">
    <w:nsid w:val="1A8765C9"/>
    <w:lvl w:ilvl="0">
      <w:start w:val="1"/>
      <w:numFmt w:val="decimal"/>
      <w:suff w:val="tab"/>
      <w:lvlText w:val="%1)"/>
      <w:pPr>
        <w:spacing/>
        <w:ind w:left="1440" w:hanging="360"/>
      </w:pPr>
      <w:rPr/>
    </w:lvl>
    <w:lvl w:ilvl="1">
      <w:start w:val="1"/>
      <w:numFmt w:val="decimal"/>
      <w:suff w:val="tab"/>
      <w:lvlText w:val="%2)"/>
      <w:pPr>
        <w:spacing/>
        <w:ind w:left="1440" w:hanging="360"/>
      </w:pPr>
      <w:rPr/>
    </w:lvl>
    <w:lvl w:ilvl="2">
      <w:start w:val="1"/>
      <w:numFmt w:val="decimal"/>
      <w:suff w:val="tab"/>
      <w:lvlText w:val="%3)"/>
      <w:pPr>
        <w:spacing/>
        <w:ind w:left="1440" w:hanging="360"/>
      </w:pPr>
      <w:rPr/>
    </w:lvl>
    <w:lvl w:ilvl="3">
      <w:start w:val="1"/>
      <w:numFmt w:val="decimal"/>
      <w:suff w:val="tab"/>
      <w:lvlText w:val="%4)"/>
      <w:pPr>
        <w:spacing/>
        <w:ind w:left="1440" w:hanging="360"/>
      </w:pPr>
      <w:rPr/>
    </w:lvl>
    <w:lvl w:ilvl="4">
      <w:start w:val="1"/>
      <w:numFmt w:val="decimal"/>
      <w:suff w:val="tab"/>
      <w:lvlText w:val="%5)"/>
      <w:pPr>
        <w:spacing/>
        <w:ind w:left="1440" w:hanging="360"/>
      </w:pPr>
      <w:rPr/>
    </w:lvl>
    <w:lvl w:ilvl="5">
      <w:start w:val="1"/>
      <w:numFmt w:val="decimal"/>
      <w:suff w:val="tab"/>
      <w:lvlText w:val="%6)"/>
      <w:pPr>
        <w:spacing/>
        <w:ind w:left="1440" w:hanging="360"/>
      </w:pPr>
      <w:rPr/>
    </w:lvl>
    <w:lvl w:ilvl="6">
      <w:start w:val="1"/>
      <w:numFmt w:val="decimal"/>
      <w:suff w:val="tab"/>
      <w:lvlText w:val="%7)"/>
      <w:pPr>
        <w:spacing/>
        <w:ind w:left="1440" w:hanging="360"/>
      </w:pPr>
      <w:rPr/>
    </w:lvl>
    <w:lvl w:ilvl="7">
      <w:start w:val="1"/>
      <w:numFmt w:val="decimal"/>
      <w:suff w:val="tab"/>
      <w:lvlText w:val="%8)"/>
      <w:pPr>
        <w:spacing/>
        <w:ind w:left="1440" w:hanging="360"/>
      </w:pPr>
      <w:rPr/>
    </w:lvl>
    <w:lvl w:ilvl="8">
      <w:start w:val="1"/>
      <w:numFmt w:val="decimal"/>
      <w:suff w:val="tab"/>
      <w:lvlText w:val="%9)"/>
      <w:pPr>
        <w:spacing/>
        <w:ind w:left="1440" w:hanging="360"/>
      </w:pPr>
      <w:rPr/>
    </w:lvl>
  </w:abstractNum>
  <w:abstractNum w:abstractNumId="4">
    <w:nsid w:val="21783445"/>
    <w:lvl w:ilvl="0">
      <w:start w:val="1"/>
      <w:numFmt w:val="bullet"/>
      <w:suff w:val="tab"/>
      <w:lvlText w:val="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23202CAA"/>
    <w:lvl w:ilvl="0">
      <w:start w:val="55"/>
      <w:numFmt w:val="bullet"/>
      <w:suff w:val="tab"/>
      <w:lvlText w:val="-"/>
      <w:pPr>
        <w:spacing/>
        <w:ind w:left="387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1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2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4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8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0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47" w:hanging="360"/>
      </w:pPr>
      <w:rPr>
        <w:rFonts w:ascii="Wingdings" w:hAnsi="Wingdings" w:hint="default"/>
      </w:rPr>
    </w:lvl>
  </w:abstractNum>
  <w:abstractNum w:abstractNumId="6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7">
    <w:nsid w:val="3DC327DA"/>
    <w:lvl w:ilvl="0">
      <w:start w:val="1"/>
      <w:numFmt w:val="bullet"/>
      <w:suff w:val="tab"/>
      <w:lvlText w:val="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9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0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1">
    <w:nsid w:val="4F4F5EC7"/>
    <w:lvl w:ilvl="0">
      <w:start w:val="1"/>
      <w:numFmt w:val="decimal"/>
      <w:suff w:val="tab"/>
      <w:lvlText w:val="%1)"/>
      <w:pPr>
        <w:spacing/>
        <w:ind w:left="1440" w:hanging="360"/>
      </w:pPr>
      <w:rPr/>
    </w:lvl>
    <w:lvl w:ilvl="1">
      <w:start w:val="1"/>
      <w:numFmt w:val="decimal"/>
      <w:suff w:val="tab"/>
      <w:lvlText w:val="%2)"/>
      <w:pPr>
        <w:spacing/>
        <w:ind w:left="1440" w:hanging="360"/>
      </w:pPr>
      <w:rPr/>
    </w:lvl>
    <w:lvl w:ilvl="2">
      <w:start w:val="1"/>
      <w:numFmt w:val="decimal"/>
      <w:suff w:val="tab"/>
      <w:lvlText w:val="%3)"/>
      <w:pPr>
        <w:spacing/>
        <w:ind w:left="1440" w:hanging="360"/>
      </w:pPr>
      <w:rPr/>
    </w:lvl>
    <w:lvl w:ilvl="3">
      <w:start w:val="1"/>
      <w:numFmt w:val="decimal"/>
      <w:suff w:val="tab"/>
      <w:lvlText w:val="%4)"/>
      <w:pPr>
        <w:spacing/>
        <w:ind w:left="1440" w:hanging="360"/>
      </w:pPr>
      <w:rPr/>
    </w:lvl>
    <w:lvl w:ilvl="4">
      <w:start w:val="1"/>
      <w:numFmt w:val="decimal"/>
      <w:suff w:val="tab"/>
      <w:lvlText w:val="%5)"/>
      <w:pPr>
        <w:spacing/>
        <w:ind w:left="1440" w:hanging="360"/>
      </w:pPr>
      <w:rPr/>
    </w:lvl>
    <w:lvl w:ilvl="5">
      <w:start w:val="1"/>
      <w:numFmt w:val="decimal"/>
      <w:suff w:val="tab"/>
      <w:lvlText w:val="%6)"/>
      <w:pPr>
        <w:spacing/>
        <w:ind w:left="1440" w:hanging="360"/>
      </w:pPr>
      <w:rPr/>
    </w:lvl>
    <w:lvl w:ilvl="6">
      <w:start w:val="1"/>
      <w:numFmt w:val="decimal"/>
      <w:suff w:val="tab"/>
      <w:lvlText w:val="%7)"/>
      <w:pPr>
        <w:spacing/>
        <w:ind w:left="1440" w:hanging="360"/>
      </w:pPr>
      <w:rPr/>
    </w:lvl>
    <w:lvl w:ilvl="7">
      <w:start w:val="1"/>
      <w:numFmt w:val="decimal"/>
      <w:suff w:val="tab"/>
      <w:lvlText w:val="%8)"/>
      <w:pPr>
        <w:spacing/>
        <w:ind w:left="1440" w:hanging="360"/>
      </w:pPr>
      <w:rPr/>
    </w:lvl>
    <w:lvl w:ilvl="8">
      <w:start w:val="1"/>
      <w:numFmt w:val="decimal"/>
      <w:suff w:val="tab"/>
      <w:lvlText w:val="%9)"/>
      <w:pPr>
        <w:spacing/>
        <w:ind w:left="1440" w:hanging="360"/>
      </w:pPr>
      <w:rPr/>
    </w:lvl>
  </w:abstractNum>
  <w:abstractNum w:abstractNumId="12">
    <w:nsid w:val="4FDA26B9"/>
    <w:lvl w:ilvl="0">
      <w:start w:val="0"/>
      <w:numFmt w:val="bullet"/>
      <w:suff w:val="tab"/>
      <w:lvlText w:val=""/>
      <w:pPr>
        <w:spacing/>
        <w:ind w:left="720" w:hanging="360"/>
      </w:pPr>
      <w:rPr>
        <w:rFonts w:ascii="Wingdings" w:hAnsi="Wingding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4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709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709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709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709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709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11"/>
    </w:numPr>
    <w:pPr>
      <w:numPr>
        <w:numId w:val="11"/>
      </w:numPr>
      <w:spacing/>
    </w:pPr>
    <w:rPr/>
  </w:style>
  <w:style w:type="paragraph" w:styleId="Standardtext" w:customStyle="1">
    <w:name w:val="Standardtext"/>
    <w:basedOn w:val="Standard"/>
    <w:link w:val="StandardtextZchn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pPr>
      <w:spacing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9"/>
    </w:numPr>
    <w:pPr>
      <w:numPr>
        <w:numId w:val="9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15"/>
    </w:numPr>
    <w:pPr>
      <w:widowControl w:val="false"/>
      <w:numPr>
        <w:numId w:val="15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character" w:styleId="StandardtextZchn" w:customStyle="1">
    <w:name w:val="Standardtext Zchn"/>
    <w:basedOn w:val="Absatz-Standardschriftart"/>
    <w:link w:val="Standardtext"/>
    <w:rPr>
      <w:rFonts w:ascii="Arial" w:hAnsi="Arial"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F83198AF-5DB5-4B1A-8371-D7BE87B1F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565A0-55B9-48DA-AD54-15E5BA481F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67E61-07B2-4BB0-A8EB-42F5C0B24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A2967-E843-4EAE-B977-9BECF9DA36C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7e03a71d-853f-41dd-b48c-d2aa79bc4853"/>
    <ds:schemaRef ds:uri="http://purl.org/dc/terms/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149</Words>
  <Characters>1264</Characters>
  <Application>Microsoft Office Word</Application>
  <DocSecurity>0</DocSecurity>
  <Lines>10</Lines>
  <Paragraphs>2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subject/>
  <dc:creator>Hübner Jens</dc:creator>
  <cp:keywords/>
  <cp:lastModifiedBy>Stämpfli Andreas, TVS TAB</cp:lastModifiedBy>
  <cp:lastPrinted>2024-02-14T10:25:00Z</cp:lastPrinted>
  <cp:revision>2</cp:revision>
  <dcterms:created xsi:type="dcterms:W3CDTF">2025-03-24T13:51:00Z</dcterms:created>
  <dcterms:modified xsi:type="dcterms:W3CDTF">2025-03-24T13:51:00Z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D0_Angaben_des_Anbieters_Inhaltsverzeichnis_V2.0</vt:lpstr>
  </property>
  <property fmtid="{D5CDD505-2E9C-101B-9397-08002B2CF9AE}" name="QMP-Nr" pid="13">
    <vt:lpstr>965.064.V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