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4832DEFA">
      <w:pPr>
        <w:spacing/>
        <w:rPr/>
      </w:pPr>
    </w:p>
    <w:tbl>
      <w:tblPr>
        <w:tblW w:w="9464" w:type="dxa"/>
        <w:tblInd w:w="-38" w:type="dxa"/>
        <w:tblBorders>
          <w:top w:val="single" w:color="auto" w:sz="12" w:space="0"/>
          <w:bottom w:val="single" w:color="auto" w:sz="12" w:space="0"/>
          <w:insideH w:val="single" w:color="auto" w:sz="12" w:space="0"/>
        </w:tblBorders>
        <w:tblLayout w:type="fixed"/>
        <w:tblCellMar>
          <w:left w:w="70" w:type="dxa"/>
          <w:right w:w="70" w:type="dxa"/>
        </w:tblCellMar>
        <w:tblLook w:val="0000" w:firstRow="0" w:lastRow="0" w:firstColumn="0" w:lastColumn="0" w:noHBand="0" w:noVBand="0"/>
      </w:tblPr>
      <w:tblGrid>
        <w:gridCol w:w="9464"/>
      </w:tblGrid>
      <w:tr>
        <w:trPr>
          <w:trHeight w:val="1899" w:hRule="atLeast"/>
        </w:trPr>
        <w:tc>
          <w:tcPr>
            <w:tcW w:type="dxa" w:w="9464"/>
            <w:tcBorders/>
          </w:tcPr>
          <w:p>
            <w:pPr>
              <w:spacing w:before="240"/>
              <w:rPr>
                <w:noProof/>
                <w:sz w:val="24"/>
              </w:rPr>
            </w:pPr>
          </w:p>
          <w:p>
            <w:pPr>
              <w:spacing w:before="240"/>
              <w:rPr>
                <w:noProof/>
                <w:szCs w:val="22"/>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r>
              <w:rPr>
                <w:noProof/>
                <w:sz w:val="24"/>
              </w:rPr>
              <w:t xml:space="preserve">Ausschreibungsunterlagen für Bauarbeite</w:t>
            </w:r>
            <w:r>
              <w:rPr>
                <w:noProof/>
                <w:sz w:val="24"/>
              </w:rPr>
              <w:t xml:space="preserve">n</w:t>
            </w:r>
          </w:p>
          <w:p>
            <w:pPr>
              <w:spacing w:before="240"/>
              <w:rPr>
                <w:b/>
                <w:bCs/>
                <w:noProof/>
                <w:sz w:val="24"/>
                <w:szCs w:val="24"/>
              </w:rPr>
            </w:pPr>
            <w:r>
              <w:rPr>
                <w:b/>
                <w:bCs/>
                <w:noProof/>
                <w:sz w:val="24"/>
                <w:szCs w:val="24"/>
              </w:rPr>
              <w:t xml:space="preserve">Dokument B</w:t>
            </w:r>
          </w:p>
          <w:p>
            <w:pPr>
              <w:spacing/>
              <w:rPr>
                <w:b/>
                <w:noProof/>
                <w:sz w:val="24"/>
              </w:rPr>
            </w:pPr>
            <w:r>
              <w:rPr>
                <w:b/>
                <w:noProof/>
                <w:sz w:val="24"/>
              </w:rPr>
              <w:t xml:space="preserve">Allgemeine Vertragsbedingungen</w:t>
            </w: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tabs>
                <w:tab w:val="left" w:pos="2998"/>
              </w:tabs>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r>
              <w:rPr>
                <w:b/>
                <w:noProof/>
                <w:sz w:val="24"/>
              </w:rPr>
              <w:fldChar w:fldCharType="begin">
                <w:ffData>
                  <w:name w:val="Version_Datum"/>
                  <w:textInput>
                    <w:type w:val="regular"/>
                    <w:default w:val="Version 2.0 vom 31.03.2025"/>
                    <w:format w:val="None"/>
                  </w:textInput>
                </w:ffData>
              </w:fldChar>
            </w:r>
            <w:bookmarkStart w:id="2" w:name="Version_Datum"/>
            <w:r>
              <w:rPr>
                <w:b/>
                <w:noProof/>
                <w:sz w:val="24"/>
              </w:rPr>
              <w:t xml:space="preserve"> FORMTEXT </w:t>
            </w:r>
            <w:r>
              <w:rPr>
                <w:b/>
                <w:noProof/>
                <w:sz w:val="24"/>
              </w:rPr>
              <w:fldChar w:fldCharType="separate"/>
            </w:r>
            <w:r>
              <w:rPr>
                <w:b/>
                <w:noProof/>
                <w:sz w:val="24"/>
              </w:rPr>
              <w:t xml:space="preserve">Version 2.0 vom 31.03.2025</w:t>
            </w:r>
            <w:r>
              <w:rPr>
                <w:b/>
                <w:noProof/>
                <w:sz w:val="24"/>
              </w:rPr>
              <w:fldChar w:fldCharType="end"/>
            </w:r>
            <w:bookmarkEnd w:id="2"/>
          </w:p>
          <w:p>
            <w:pPr>
              <w:spacing/>
              <w:rPr/>
            </w:pPr>
          </w:p>
        </w:tc>
      </w:tr>
    </w:tbl>
    <w:p w14:paraId="678701A4">
      <w:pPr>
        <w:tabs>
          <w:tab w:val="left" w:pos="1635"/>
        </w:tabs>
        <w:spacing/>
        <w:rPr/>
      </w:pPr>
    </w:p>
    <w:p w14:paraId="6B74AF67">
      <w:pPr>
        <w:spacing/>
        <w:rPr/>
      </w:pPr>
      <w:r>
        <w:rPr/>
        <w:br w:type="page"/>
      </w:r>
    </w:p>
    <w:p w14:paraId="3BCBC0AA">
      <w:pPr>
        <w:spacing w:before="240"/>
        <w:rPr>
          <w:b/>
          <w:noProof/>
          <w:sz w:val="24"/>
        </w:rPr>
      </w:pPr>
      <w:r>
        <w:rPr>
          <w:b/>
          <w:noProof/>
          <w:sz w:val="24"/>
        </w:rPr>
        <w:t xml:space="preserve">Inhaltsverzeichnis</w:t>
      </w:r>
    </w:p>
    <w:p w14:paraId="73C99F8C">
      <w:pPr>
        <w:pStyle w:val="Verzeichnis1"/>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TOC \o "1-3" \h \z \u</w:instrText>
      </w:r>
      <w:r>
        <w:rPr/>
        <w:fldChar w:fldCharType="separate"/>
      </w:r>
      <w:r>
        <w:rPr/>
        <w:fldChar w:fldCharType="begin"/>
      </w:r>
      <w:r>
        <w:rPr/>
        <w:instrText xml:space="preserve">HYPERLINK \l "_Toc168057481"</w:instrText>
      </w:r>
      <w:r>
        <w:rPr/>
        <w:fldChar w:fldCharType="separate"/>
      </w:r>
      <w:r>
        <w:rPr>
          <w:rStyle w:val="Hyperlink"/>
          <w:noProof/>
        </w:rPr>
        <w:t xml:space="preserve">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Der Werkvertrag im Allgemeinen</w:t>
      </w:r>
      <w:r>
        <w:rPr>
          <w:noProof/>
          <w:webHidden/>
        </w:rPr>
        <w:tab/>
        <w:t xml:space="preserve"/>
      </w:r>
      <w:r>
        <w:rPr>
          <w:noProof/>
          <w:webHidden/>
        </w:rPr>
        <w:fldChar w:fldCharType="begin"/>
      </w:r>
      <w:r>
        <w:rPr>
          <w:noProof/>
          <w:webHidden/>
        </w:rPr>
        <w:instrText xml:space="preserve"> PAGEREF _Toc168057481 \h </w:instrText>
      </w:r>
      <w:r>
        <w:rPr>
          <w:noProof/>
          <w:webHidden/>
        </w:rPr>
        <w:fldChar w:fldCharType="separate"/>
      </w:r>
      <w:r>
        <w:rPr>
          <w:noProof/>
          <w:webHidden/>
        </w:rPr>
        <w:t xml:space="preserve">5</w:t>
      </w:r>
      <w:r>
        <w:rPr>
          <w:noProof/>
          <w:webHidden/>
        </w:rPr>
        <w:fldChar w:fldCharType="end"/>
      </w:r>
      <w:r>
        <w:rPr/>
        <w:fldChar w:fldCharType="end"/>
      </w:r>
    </w:p>
    <w:p w14:paraId="18FAC27C">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"_Toc168057482"</w:instrText>
      </w:r>
      <w:r>
        <w:rPr/>
        <w:fldChar w:fldCharType="separate"/>
      </w:r>
      <w:r>
        <w:rPr>
          <w:rStyle w:val="Hyperlink"/>
          <w:noProof/>
        </w:rPr>
        <w:t xml:space="preserve">1.1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Mehrere Bauherren</w:t>
      </w:r>
      <w:r>
        <w:rPr>
          <w:noProof/>
          <w:webHidden/>
        </w:rPr>
        <w:tab/>
        <w:t xml:space="preserve"/>
      </w:r>
      <w:r>
        <w:rPr>
          <w:noProof/>
          <w:webHidden/>
        </w:rPr>
        <w:fldChar w:fldCharType="begin"/>
      </w:r>
      <w:r>
        <w:rPr>
          <w:noProof/>
          <w:webHidden/>
        </w:rPr>
        <w:instrText xml:space="preserve"> PAGEREF _Toc168057482 \h </w:instrText>
      </w:r>
      <w:r>
        <w:rPr>
          <w:noProof/>
          <w:webHidden/>
        </w:rPr>
        <w:fldChar w:fldCharType="separate"/>
      </w:r>
      <w:r>
        <w:rPr>
          <w:noProof/>
          <w:webHidden/>
        </w:rPr>
        <w:t xml:space="preserve">5</w:t>
      </w:r>
      <w:r>
        <w:rPr>
          <w:noProof/>
          <w:webHidden/>
        </w:rPr>
        <w:fldChar w:fldCharType="end"/>
      </w:r>
      <w:r>
        <w:rPr/>
        <w:fldChar w:fldCharType="end"/>
      </w:r>
    </w:p>
    <w:p w14:paraId="6703D600">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"_Toc168057483"</w:instrText>
      </w:r>
      <w:r>
        <w:rPr/>
        <w:fldChar w:fldCharType="separate"/>
      </w:r>
      <w:r>
        <w:rPr>
          <w:rStyle w:val="Hyperlink"/>
          <w:noProof/>
        </w:rPr>
        <w:t xml:space="preserve">1.2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Gliederungen</w:t>
      </w:r>
      <w:r>
        <w:rPr>
          <w:noProof/>
          <w:webHidden/>
        </w:rPr>
        <w:tab/>
        <w:t xml:space="preserve"/>
      </w:r>
      <w:r>
        <w:rPr>
          <w:noProof/>
          <w:webHidden/>
        </w:rPr>
        <w:fldChar w:fldCharType="begin"/>
      </w:r>
      <w:r>
        <w:rPr>
          <w:noProof/>
          <w:webHidden/>
        </w:rPr>
        <w:instrText xml:space="preserve"> PAGEREF _Toc168057483 \h </w:instrText>
      </w:r>
      <w:r>
        <w:rPr>
          <w:noProof/>
          <w:webHidden/>
        </w:rPr>
        <w:fldChar w:fldCharType="separate"/>
      </w:r>
      <w:r>
        <w:rPr>
          <w:noProof/>
          <w:webHidden/>
        </w:rPr>
        <w:t xml:space="preserve">5</w:t>
      </w:r>
      <w:r>
        <w:rPr>
          <w:noProof/>
          <w:webHidden/>
        </w:rPr>
        <w:fldChar w:fldCharType="end"/>
      </w:r>
      <w:r>
        <w:rPr/>
        <w:fldChar w:fldCharType="end"/>
      </w:r>
    </w:p>
    <w:p w14:paraId="1935BEBB">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"_Toc168057484"</w:instrText>
      </w:r>
      <w:r>
        <w:rPr/>
        <w:fldChar w:fldCharType="separate"/>
      </w:r>
      <w:r>
        <w:rPr>
          <w:rStyle w:val="Hyperlink"/>
          <w:noProof/>
        </w:rPr>
        <w:t xml:space="preserve">1.2.1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Objektgliederungen (OGL) und Positionslagen (PSL)</w:t>
      </w:r>
      <w:r>
        <w:rPr>
          <w:noProof/>
          <w:webHidden/>
        </w:rPr>
        <w:tab/>
        <w:t xml:space="preserve"/>
      </w:r>
      <w:r>
        <w:rPr>
          <w:noProof/>
          <w:webHidden/>
        </w:rPr>
        <w:fldChar w:fldCharType="begin"/>
      </w:r>
      <w:r>
        <w:rPr>
          <w:noProof/>
          <w:webHidden/>
        </w:rPr>
        <w:instrText xml:space="preserve"> PAGEREF _Toc168057484 \h </w:instrText>
      </w:r>
      <w:r>
        <w:rPr>
          <w:noProof/>
          <w:webHidden/>
        </w:rPr>
        <w:fldChar w:fldCharType="separate"/>
      </w:r>
      <w:r>
        <w:rPr>
          <w:noProof/>
          <w:webHidden/>
        </w:rPr>
        <w:t xml:space="preserve">5</w:t>
      </w:r>
      <w:r>
        <w:rPr>
          <w:noProof/>
          <w:webHidden/>
        </w:rPr>
        <w:fldChar w:fldCharType="end"/>
      </w:r>
      <w:r>
        <w:rPr/>
        <w:fldChar w:fldCharType="end"/>
      </w:r>
    </w:p>
    <w:p w14:paraId="3DE2C1A8">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"_Toc168057485"</w:instrText>
      </w:r>
      <w:r>
        <w:rPr/>
        <w:fldChar w:fldCharType="separate"/>
      </w:r>
      <w:r>
        <w:rPr>
          <w:rStyle w:val="Hyperlink"/>
          <w:noProof/>
        </w:rPr>
        <w:t xml:space="preserve">1.3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Vergabe einzelner Leistungen an Dritte</w:t>
      </w:r>
      <w:r>
        <w:rPr>
          <w:noProof/>
          <w:webHidden/>
        </w:rPr>
        <w:tab/>
        <w:t xml:space="preserve"/>
      </w:r>
      <w:r>
        <w:rPr>
          <w:noProof/>
          <w:webHidden/>
        </w:rPr>
        <w:fldChar w:fldCharType="begin"/>
      </w:r>
      <w:r>
        <w:rPr>
          <w:noProof/>
          <w:webHidden/>
        </w:rPr>
        <w:instrText xml:space="preserve"> PAGEREF _Toc168057485 \h </w:instrText>
      </w:r>
      <w:r>
        <w:rPr>
          <w:noProof/>
          <w:webHidden/>
        </w:rPr>
        <w:fldChar w:fldCharType="separate"/>
      </w:r>
      <w:r>
        <w:rPr>
          <w:noProof/>
          <w:webHidden/>
        </w:rPr>
        <w:t xml:space="preserve">5</w:t>
      </w:r>
      <w:r>
        <w:rPr>
          <w:noProof/>
          <w:webHidden/>
        </w:rPr>
        <w:fldChar w:fldCharType="end"/>
      </w:r>
      <w:r>
        <w:rPr/>
        <w:fldChar w:fldCharType="end"/>
      </w:r>
    </w:p>
    <w:p w14:paraId="3F2C2CF0">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"_Toc168057486"</w:instrText>
      </w:r>
      <w:r>
        <w:rPr/>
        <w:fldChar w:fldCharType="separate"/>
      </w:r>
      <w:r>
        <w:rPr>
          <w:rStyle w:val="Hyperlink"/>
          <w:noProof/>
        </w:rPr>
        <w:t xml:space="preserve">1.4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Arbeitsgemeinschaften</w:t>
      </w:r>
      <w:r>
        <w:rPr>
          <w:noProof/>
          <w:webHidden/>
        </w:rPr>
        <w:tab/>
        <w:t xml:space="preserve"/>
      </w:r>
      <w:r>
        <w:rPr>
          <w:noProof/>
          <w:webHidden/>
        </w:rPr>
        <w:fldChar w:fldCharType="begin"/>
      </w:r>
      <w:r>
        <w:rPr>
          <w:noProof/>
          <w:webHidden/>
        </w:rPr>
        <w:instrText xml:space="preserve"> PAGEREF _Toc168057486 \h </w:instrText>
      </w:r>
      <w:r>
        <w:rPr>
          <w:noProof/>
          <w:webHidden/>
        </w:rPr>
        <w:fldChar w:fldCharType="separate"/>
      </w:r>
      <w:r>
        <w:rPr>
          <w:noProof/>
          <w:webHidden/>
        </w:rPr>
        <w:t xml:space="preserve">5</w:t>
      </w:r>
      <w:r>
        <w:rPr>
          <w:noProof/>
          <w:webHidden/>
        </w:rPr>
        <w:fldChar w:fldCharType="end"/>
      </w:r>
      <w:r>
        <w:rPr/>
        <w:fldChar w:fldCharType="end"/>
      </w:r>
    </w:p>
    <w:p w14:paraId="1CC4C40A">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"_Toc168057487"</w:instrText>
      </w:r>
      <w:r>
        <w:rPr/>
        <w:fldChar w:fldCharType="separate"/>
      </w:r>
      <w:r>
        <w:rPr>
          <w:rStyle w:val="Hyperlink"/>
          <w:noProof/>
        </w:rPr>
        <w:t xml:space="preserve">1.5</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Subunternehmende, Lieferanten, Nebenunternehmende</w:t>
      </w:r>
      <w:r>
        <w:rPr>
          <w:noProof/>
          <w:webHidden/>
        </w:rPr>
        <w:tab/>
        <w:t xml:space="preserve"/>
      </w:r>
      <w:r>
        <w:rPr>
          <w:noProof/>
          <w:webHidden/>
        </w:rPr>
        <w:fldChar w:fldCharType="begin"/>
      </w:r>
      <w:r>
        <w:rPr>
          <w:noProof/>
          <w:webHidden/>
        </w:rPr>
        <w:instrText xml:space="preserve"> PAGEREF _Toc168057487 \h </w:instrText>
      </w:r>
      <w:r>
        <w:rPr>
          <w:noProof/>
          <w:webHidden/>
        </w:rPr>
        <w:fldChar w:fldCharType="separate"/>
      </w:r>
      <w:r>
        <w:rPr>
          <w:noProof/>
          <w:webHidden/>
        </w:rPr>
        <w:t xml:space="preserve">5</w:t>
      </w:r>
      <w:r>
        <w:rPr>
          <w:noProof/>
          <w:webHidden/>
        </w:rPr>
        <w:fldChar w:fldCharType="end"/>
      </w:r>
      <w:r>
        <w:rPr/>
        <w:fldChar w:fldCharType="end"/>
      </w:r>
    </w:p>
    <w:p w14:paraId="43A166BC">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"_Toc168057488"</w:instrText>
      </w:r>
      <w:r>
        <w:rPr/>
        <w:fldChar w:fldCharType="separate"/>
      </w:r>
      <w:r>
        <w:rPr>
          <w:rStyle w:val="Hyperlink"/>
          <w:noProof/>
        </w:rPr>
        <w:t xml:space="preserve">1.5.1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Subunternehmer</w:t>
      </w:r>
      <w:r>
        <w:rPr>
          <w:noProof/>
          <w:webHidden/>
        </w:rPr>
        <w:tab/>
        <w:t xml:space="preserve"/>
      </w:r>
      <w:r>
        <w:rPr>
          <w:noProof/>
          <w:webHidden/>
        </w:rPr>
        <w:fldChar w:fldCharType="begin"/>
      </w:r>
      <w:r>
        <w:rPr>
          <w:noProof/>
          <w:webHidden/>
        </w:rPr>
        <w:instrText xml:space="preserve"> PAGEREF _Toc168057488 \h </w:instrText>
      </w:r>
      <w:r>
        <w:rPr>
          <w:noProof/>
          <w:webHidden/>
        </w:rPr>
        <w:fldChar w:fldCharType="separate"/>
      </w:r>
      <w:r>
        <w:rPr>
          <w:noProof/>
          <w:webHidden/>
        </w:rPr>
        <w:t xml:space="preserve">5</w:t>
      </w:r>
      <w:r>
        <w:rPr>
          <w:noProof/>
          <w:webHidden/>
        </w:rPr>
        <w:fldChar w:fldCharType="end"/>
      </w:r>
      <w:r>
        <w:rPr/>
        <w:fldChar w:fldCharType="end"/>
      </w:r>
    </w:p>
    <w:p w14:paraId="21EF0F7E">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"_Toc168057489"</w:instrText>
      </w:r>
      <w:r>
        <w:rPr/>
        <w:fldChar w:fldCharType="separate"/>
      </w:r>
      <w:r>
        <w:rPr>
          <w:rStyle w:val="Hyperlink"/>
          <w:noProof/>
        </w:rPr>
        <w:t xml:space="preserve">1.5.2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Lieferanten, Nebenunternehmer</w:t>
      </w:r>
      <w:r>
        <w:rPr>
          <w:noProof/>
          <w:webHidden/>
        </w:rPr>
        <w:tab/>
        <w:t xml:space="preserve"/>
      </w:r>
      <w:r>
        <w:rPr>
          <w:noProof/>
          <w:webHidden/>
        </w:rPr>
        <w:fldChar w:fldCharType="begin"/>
      </w:r>
      <w:r>
        <w:rPr>
          <w:noProof/>
          <w:webHidden/>
        </w:rPr>
        <w:instrText xml:space="preserve"> PAGEREF _Toc168057489 \h </w:instrText>
      </w:r>
      <w:r>
        <w:rPr>
          <w:noProof/>
          <w:webHidden/>
        </w:rPr>
        <w:fldChar w:fldCharType="separate"/>
      </w:r>
      <w:r>
        <w:rPr>
          <w:noProof/>
          <w:webHidden/>
        </w:rPr>
        <w:t xml:space="preserve">6</w:t>
      </w:r>
      <w:r>
        <w:rPr>
          <w:noProof/>
          <w:webHidden/>
        </w:rPr>
        <w:fldChar w:fldCharType="end"/>
      </w:r>
      <w:r>
        <w:rPr/>
        <w:fldChar w:fldCharType="end"/>
      </w:r>
    </w:p>
    <w:p w14:paraId="6B321C67">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"_Toc168057490"</w:instrText>
      </w:r>
      <w:r>
        <w:rPr/>
        <w:fldChar w:fldCharType="separate"/>
      </w:r>
      <w:r>
        <w:rPr>
          <w:rStyle w:val="Hyperlink"/>
          <w:noProof/>
        </w:rPr>
        <w:t xml:space="preserve">1.6</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Vertretung der Unternehmung</w:t>
      </w:r>
      <w:r>
        <w:rPr>
          <w:noProof/>
          <w:webHidden/>
        </w:rPr>
        <w:tab/>
        <w:t xml:space="preserve"/>
      </w:r>
      <w:r>
        <w:rPr>
          <w:noProof/>
          <w:webHidden/>
        </w:rPr>
        <w:fldChar w:fldCharType="begin"/>
      </w:r>
      <w:r>
        <w:rPr>
          <w:noProof/>
          <w:webHidden/>
        </w:rPr>
        <w:instrText xml:space="preserve"> PAGEREF _Toc168057490 \h </w:instrText>
      </w:r>
      <w:r>
        <w:rPr>
          <w:noProof/>
          <w:webHidden/>
        </w:rPr>
        <w:fldChar w:fldCharType="separate"/>
      </w:r>
      <w:r>
        <w:rPr>
          <w:noProof/>
          <w:webHidden/>
        </w:rPr>
        <w:t xml:space="preserve">6</w:t>
      </w:r>
      <w:r>
        <w:rPr>
          <w:noProof/>
          <w:webHidden/>
        </w:rPr>
        <w:fldChar w:fldCharType="end"/>
      </w:r>
      <w:r>
        <w:rPr/>
        <w:fldChar w:fldCharType="end"/>
      </w:r>
    </w:p>
    <w:p w14:paraId="7C788E21">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"_Toc168057491"</w:instrText>
      </w:r>
      <w:r>
        <w:rPr/>
        <w:fldChar w:fldCharType="separate"/>
      </w:r>
      <w:r>
        <w:rPr>
          <w:rStyle w:val="Hyperlink"/>
          <w:noProof/>
        </w:rPr>
        <w:t xml:space="preserve">1.6.1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Anforderungen an das Baustellenpersonal</w:t>
      </w:r>
      <w:r>
        <w:rPr>
          <w:noProof/>
          <w:webHidden/>
        </w:rPr>
        <w:tab/>
        <w:t xml:space="preserve"/>
      </w:r>
      <w:r>
        <w:rPr>
          <w:noProof/>
          <w:webHidden/>
        </w:rPr>
        <w:fldChar w:fldCharType="begin"/>
      </w:r>
      <w:r>
        <w:rPr>
          <w:noProof/>
          <w:webHidden/>
        </w:rPr>
        <w:instrText xml:space="preserve"> PAGEREF _Toc168057491 \h </w:instrText>
      </w:r>
      <w:r>
        <w:rPr>
          <w:noProof/>
          <w:webHidden/>
        </w:rPr>
        <w:fldChar w:fldCharType="separate"/>
      </w:r>
      <w:r>
        <w:rPr>
          <w:noProof/>
          <w:webHidden/>
        </w:rPr>
        <w:t xml:space="preserve">6</w:t>
      </w:r>
      <w:r>
        <w:rPr>
          <w:noProof/>
          <w:webHidden/>
        </w:rPr>
        <w:fldChar w:fldCharType="end"/>
      </w:r>
      <w:r>
        <w:rPr/>
        <w:fldChar w:fldCharType="end"/>
      </w:r>
    </w:p>
    <w:p w14:paraId="37F18BC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"_Toc168057492"</w:instrText>
      </w:r>
      <w:r>
        <w:rPr/>
        <w:fldChar w:fldCharType="separate"/>
      </w:r>
      <w:r>
        <w:rPr>
          <w:rStyle w:val="Hyperlink"/>
          <w:noProof/>
          <w:lang w:val="de-DE"/>
        </w:rPr>
        <w:t xml:space="preserve">1.6.2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lang w:val="de-DE"/>
        </w:rPr>
        <w:t xml:space="preserve">Schlüsselpersonal der Unternehmung</w:t>
      </w:r>
      <w:r>
        <w:rPr>
          <w:noProof/>
          <w:webHidden/>
        </w:rPr>
        <w:tab/>
        <w:t xml:space="preserve"/>
      </w:r>
      <w:r>
        <w:rPr>
          <w:noProof/>
          <w:webHidden/>
        </w:rPr>
        <w:fldChar w:fldCharType="begin"/>
      </w:r>
      <w:r>
        <w:rPr>
          <w:noProof/>
          <w:webHidden/>
        </w:rPr>
        <w:instrText xml:space="preserve"> PAGEREF _Toc168057492 \h </w:instrText>
      </w:r>
      <w:r>
        <w:rPr>
          <w:noProof/>
          <w:webHidden/>
        </w:rPr>
        <w:fldChar w:fldCharType="separate"/>
      </w:r>
      <w:r>
        <w:rPr>
          <w:noProof/>
          <w:webHidden/>
        </w:rPr>
        <w:t xml:space="preserve">6</w:t>
      </w:r>
      <w:r>
        <w:rPr>
          <w:noProof/>
          <w:webHidden/>
        </w:rPr>
        <w:fldChar w:fldCharType="end"/>
      </w:r>
      <w:r>
        <w:rPr/>
        <w:fldChar w:fldCharType="end"/>
      </w:r>
    </w:p>
    <w:p w14:paraId="488C8B57">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"_Toc168057493"</w:instrText>
      </w:r>
      <w:r>
        <w:rPr/>
        <w:fldChar w:fldCharType="separate"/>
      </w:r>
      <w:r>
        <w:rPr>
          <w:rStyle w:val="Hyperlink"/>
          <w:noProof/>
          <w:lang w:val="de-DE"/>
        </w:rPr>
        <w:t xml:space="preserve">1.7</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lang w:val="de-DE"/>
        </w:rPr>
        <w:t xml:space="preserve">Rapportpflicht</w:t>
      </w:r>
      <w:r>
        <w:rPr>
          <w:noProof/>
          <w:webHidden/>
        </w:rPr>
        <w:tab/>
        <w:t xml:space="preserve"/>
      </w:r>
      <w:r>
        <w:rPr>
          <w:noProof/>
          <w:webHidden/>
        </w:rPr>
        <w:fldChar w:fldCharType="begin"/>
      </w:r>
      <w:r>
        <w:rPr>
          <w:noProof/>
          <w:webHidden/>
        </w:rPr>
        <w:instrText xml:space="preserve"> PAGEREF _Toc168057493 \h </w:instrText>
      </w:r>
      <w:r>
        <w:rPr>
          <w:noProof/>
          <w:webHidden/>
        </w:rPr>
        <w:fldChar w:fldCharType="separate"/>
      </w:r>
      <w:r>
        <w:rPr>
          <w:noProof/>
          <w:webHidden/>
        </w:rPr>
        <w:t xml:space="preserve">6</w:t>
      </w:r>
      <w:r>
        <w:rPr>
          <w:noProof/>
          <w:webHidden/>
        </w:rPr>
        <w:fldChar w:fldCharType="end"/>
      </w:r>
      <w:r>
        <w:rPr/>
        <w:fldChar w:fldCharType="end"/>
      </w:r>
    </w:p>
    <w:p w14:paraId="52CA62F8">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"_Toc168057494"</w:instrText>
      </w:r>
      <w:r>
        <w:rPr/>
        <w:fldChar w:fldCharType="separate"/>
      </w:r>
      <w:r>
        <w:rPr>
          <w:rStyle w:val="Hyperlink"/>
          <w:noProof/>
        </w:rPr>
        <w:t xml:space="preserve">1.8</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Streitigkeiten und Gerichtsstand</w:t>
      </w:r>
      <w:r>
        <w:rPr>
          <w:noProof/>
          <w:webHidden/>
        </w:rPr>
        <w:tab/>
        <w:t xml:space="preserve"/>
      </w:r>
      <w:r>
        <w:rPr>
          <w:noProof/>
          <w:webHidden/>
        </w:rPr>
        <w:fldChar w:fldCharType="begin"/>
      </w:r>
      <w:r>
        <w:rPr>
          <w:noProof/>
          <w:webHidden/>
        </w:rPr>
        <w:instrText xml:space="preserve"> PAGEREF _Toc168057494 \h </w:instrText>
      </w:r>
      <w:r>
        <w:rPr>
          <w:noProof/>
          <w:webHidden/>
        </w:rPr>
        <w:fldChar w:fldCharType="separate"/>
      </w:r>
      <w:r>
        <w:rPr>
          <w:noProof/>
          <w:webHidden/>
        </w:rPr>
        <w:t xml:space="preserve">6</w:t>
      </w:r>
      <w:r>
        <w:rPr>
          <w:noProof/>
          <w:webHidden/>
        </w:rPr>
        <w:fldChar w:fldCharType="end"/>
      </w:r>
      <w:r>
        <w:rPr/>
        <w:fldChar w:fldCharType="end"/>
      </w:r>
    </w:p>
    <w:p w14:paraId="3943A02E">
      <w:pPr>
        <w:pStyle w:val="Verzeichnis1"/>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"_Toc168057495"</w:instrText>
      </w:r>
      <w:r>
        <w:rPr/>
        <w:fldChar w:fldCharType="separate"/>
      </w:r>
      <w:r>
        <w:rPr>
          <w:rStyle w:val="Hyperlink"/>
          <w:noProof/>
        </w:rPr>
        <w:t xml:space="preserve">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Vergütung der Leistungen der Unternehmung</w:t>
      </w:r>
      <w:r>
        <w:rPr>
          <w:noProof/>
          <w:webHidden/>
        </w:rPr>
        <w:tab/>
        <w:t xml:space="preserve"/>
      </w:r>
      <w:r>
        <w:rPr>
          <w:noProof/>
          <w:webHidden/>
        </w:rPr>
        <w:fldChar w:fldCharType="begin"/>
      </w:r>
      <w:r>
        <w:rPr>
          <w:noProof/>
          <w:webHidden/>
        </w:rPr>
        <w:instrText xml:space="preserve"> PAGEREF _Toc168057495 \h </w:instrText>
      </w:r>
      <w:r>
        <w:rPr>
          <w:noProof/>
          <w:webHidden/>
        </w:rPr>
        <w:fldChar w:fldCharType="separate"/>
      </w:r>
      <w:r>
        <w:rPr>
          <w:noProof/>
          <w:webHidden/>
        </w:rPr>
        <w:t xml:space="preserve">7</w:t>
      </w:r>
      <w:r>
        <w:rPr>
          <w:noProof/>
          <w:webHidden/>
        </w:rPr>
        <w:fldChar w:fldCharType="end"/>
      </w:r>
      <w:r>
        <w:rPr/>
        <w:fldChar w:fldCharType="end"/>
      </w:r>
    </w:p>
    <w:p w14:paraId="7264E79D">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"_Toc168057496"</w:instrText>
      </w:r>
      <w:r>
        <w:rPr/>
        <w:fldChar w:fldCharType="separate"/>
      </w:r>
      <w:r>
        <w:rPr>
          <w:rStyle w:val="Hyperlink"/>
          <w:noProof/>
        </w:rPr>
        <w:t xml:space="preserve">2.1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Angebotener Leistungsumfang / Preisbildung</w:t>
      </w:r>
      <w:r>
        <w:rPr>
          <w:noProof/>
          <w:webHidden/>
        </w:rPr>
        <w:tab/>
        <w:t xml:space="preserve"/>
      </w:r>
      <w:r>
        <w:rPr>
          <w:noProof/>
          <w:webHidden/>
        </w:rPr>
        <w:fldChar w:fldCharType="begin"/>
      </w:r>
      <w:r>
        <w:rPr>
          <w:noProof/>
          <w:webHidden/>
        </w:rPr>
        <w:instrText xml:space="preserve"> PAGEREF _Toc168057496 \h </w:instrText>
      </w:r>
      <w:r>
        <w:rPr>
          <w:noProof/>
          <w:webHidden/>
        </w:rPr>
        <w:fldChar w:fldCharType="separate"/>
      </w:r>
      <w:r>
        <w:rPr>
          <w:noProof/>
          <w:webHidden/>
        </w:rPr>
        <w:t xml:space="preserve">7</w:t>
      </w:r>
      <w:r>
        <w:rPr>
          <w:noProof/>
          <w:webHidden/>
        </w:rPr>
        <w:fldChar w:fldCharType="end"/>
      </w:r>
      <w:r>
        <w:rPr/>
        <w:fldChar w:fldCharType="end"/>
      </w:r>
    </w:p>
    <w:p w14:paraId="24166940">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"_Toc168057497"</w:instrText>
      </w:r>
      <w:r>
        <w:rPr/>
        <w:fldChar w:fldCharType="separate"/>
      </w:r>
      <w:r>
        <w:rPr>
          <w:rStyle w:val="Hyperlink"/>
          <w:noProof/>
        </w:rPr>
        <w:t xml:space="preserve">2.2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Regiearbeiten</w:t>
      </w:r>
      <w:r>
        <w:rPr>
          <w:noProof/>
          <w:webHidden/>
        </w:rPr>
        <w:tab/>
        <w:t xml:space="preserve"/>
      </w:r>
      <w:r>
        <w:rPr>
          <w:noProof/>
          <w:webHidden/>
        </w:rPr>
        <w:fldChar w:fldCharType="begin"/>
      </w:r>
      <w:r>
        <w:rPr>
          <w:noProof/>
          <w:webHidden/>
        </w:rPr>
        <w:instrText xml:space="preserve"> PAGEREF _Toc168057497 \h </w:instrText>
      </w:r>
      <w:r>
        <w:rPr>
          <w:noProof/>
          <w:webHidden/>
        </w:rPr>
        <w:fldChar w:fldCharType="separate"/>
      </w:r>
      <w:r>
        <w:rPr>
          <w:noProof/>
          <w:webHidden/>
        </w:rPr>
        <w:t xml:space="preserve">8</w:t>
      </w:r>
      <w:r>
        <w:rPr>
          <w:noProof/>
          <w:webHidden/>
        </w:rPr>
        <w:fldChar w:fldCharType="end"/>
      </w:r>
      <w:r>
        <w:rPr/>
        <w:fldChar w:fldCharType="end"/>
      </w:r>
    </w:p>
    <w:p w14:paraId="0AD06F6E">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"_Toc168057498"</w:instrText>
      </w:r>
      <w:r>
        <w:rPr/>
        <w:fldChar w:fldCharType="separate"/>
      </w:r>
      <w:r>
        <w:rPr>
          <w:rStyle w:val="Hyperlink"/>
          <w:noProof/>
        </w:rPr>
        <w:t xml:space="preserve">2.2.1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Allgemeines</w:t>
      </w:r>
      <w:r>
        <w:rPr>
          <w:noProof/>
          <w:webHidden/>
        </w:rPr>
        <w:tab/>
        <w:t xml:space="preserve"/>
      </w:r>
      <w:r>
        <w:rPr>
          <w:noProof/>
          <w:webHidden/>
        </w:rPr>
        <w:fldChar w:fldCharType="begin"/>
      </w:r>
      <w:r>
        <w:rPr>
          <w:noProof/>
          <w:webHidden/>
        </w:rPr>
        <w:instrText xml:space="preserve"> PAGEREF _Toc168057498 \h </w:instrText>
      </w:r>
      <w:r>
        <w:rPr>
          <w:noProof/>
          <w:webHidden/>
        </w:rPr>
        <w:fldChar w:fldCharType="separate"/>
      </w:r>
      <w:r>
        <w:rPr>
          <w:noProof/>
          <w:webHidden/>
        </w:rPr>
        <w:t xml:space="preserve">8</w:t>
      </w:r>
      <w:r>
        <w:rPr>
          <w:noProof/>
          <w:webHidden/>
        </w:rPr>
        <w:fldChar w:fldCharType="end"/>
      </w:r>
      <w:r>
        <w:rPr/>
        <w:fldChar w:fldCharType="end"/>
      </w:r>
    </w:p>
    <w:p w14:paraId="794F84C2">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"_Toc168057499"</w:instrText>
      </w:r>
      <w:r>
        <w:rPr/>
        <w:fldChar w:fldCharType="separate"/>
      </w:r>
      <w:r>
        <w:rPr>
          <w:rStyle w:val="Hyperlink"/>
          <w:noProof/>
        </w:rPr>
        <w:t xml:space="preserve">2.2.2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Regierapporte</w:t>
      </w:r>
      <w:r>
        <w:rPr>
          <w:noProof/>
          <w:webHidden/>
        </w:rPr>
        <w:tab/>
        <w:t xml:space="preserve"/>
      </w:r>
      <w:r>
        <w:rPr>
          <w:noProof/>
          <w:webHidden/>
        </w:rPr>
        <w:fldChar w:fldCharType="begin"/>
      </w:r>
      <w:r>
        <w:rPr>
          <w:noProof/>
          <w:webHidden/>
        </w:rPr>
        <w:instrText xml:space="preserve"> PAGEREF _Toc168057499 \h </w:instrText>
      </w:r>
      <w:r>
        <w:rPr>
          <w:noProof/>
          <w:webHidden/>
        </w:rPr>
        <w:fldChar w:fldCharType="separate"/>
      </w:r>
      <w:r>
        <w:rPr>
          <w:noProof/>
          <w:webHidden/>
        </w:rPr>
        <w:t xml:space="preserve">8</w:t>
      </w:r>
      <w:r>
        <w:rPr>
          <w:noProof/>
          <w:webHidden/>
        </w:rPr>
        <w:fldChar w:fldCharType="end"/>
      </w:r>
      <w:r>
        <w:rPr/>
        <w:fldChar w:fldCharType="end"/>
      </w:r>
    </w:p>
    <w:p w14:paraId="7AA4F059">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"_Toc168057500"</w:instrText>
      </w:r>
      <w:r>
        <w:rPr/>
        <w:fldChar w:fldCharType="separate"/>
      </w:r>
      <w:r>
        <w:rPr>
          <w:rStyle w:val="Hyperlink"/>
          <w:noProof/>
        </w:rPr>
        <w:t xml:space="preserve">2.3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Ungünstige Witterungsverhältnisse</w:t>
      </w:r>
      <w:r>
        <w:rPr>
          <w:noProof/>
          <w:webHidden/>
        </w:rPr>
        <w:tab/>
        <w:t xml:space="preserve"/>
      </w:r>
      <w:r>
        <w:rPr>
          <w:noProof/>
          <w:webHidden/>
        </w:rPr>
        <w:fldChar w:fldCharType="begin"/>
      </w:r>
      <w:r>
        <w:rPr>
          <w:noProof/>
          <w:webHidden/>
        </w:rPr>
        <w:instrText xml:space="preserve"> PAGEREF _Toc168057500 \h </w:instrText>
      </w:r>
      <w:r>
        <w:rPr>
          <w:noProof/>
          <w:webHidden/>
        </w:rPr>
        <w:fldChar w:fldCharType="separate"/>
      </w:r>
      <w:r>
        <w:rPr>
          <w:noProof/>
          <w:webHidden/>
        </w:rPr>
        <w:t xml:space="preserve">8</w:t>
      </w:r>
      <w:r>
        <w:rPr>
          <w:noProof/>
          <w:webHidden/>
        </w:rPr>
        <w:fldChar w:fldCharType="end"/>
      </w:r>
      <w:r>
        <w:rPr/>
        <w:fldChar w:fldCharType="end"/>
      </w:r>
    </w:p>
    <w:p w14:paraId="24A57980">
      <w:pPr>
        <w:pStyle w:val="Verzeichnis1"/>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"_Toc168057501"</w:instrText>
      </w:r>
      <w:r>
        <w:rPr/>
        <w:fldChar w:fldCharType="separate"/>
      </w:r>
      <w:r>
        <w:rPr>
          <w:rStyle w:val="Hyperlink"/>
          <w:noProof/>
        </w:rPr>
        <w:t xml:space="preserve">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Bestellungsänderung</w:t>
      </w:r>
      <w:r>
        <w:rPr>
          <w:noProof/>
          <w:webHidden/>
        </w:rPr>
        <w:tab/>
        <w:t xml:space="preserve"/>
      </w:r>
      <w:r>
        <w:rPr>
          <w:noProof/>
          <w:webHidden/>
        </w:rPr>
        <w:fldChar w:fldCharType="begin"/>
      </w:r>
      <w:r>
        <w:rPr>
          <w:noProof/>
          <w:webHidden/>
        </w:rPr>
        <w:instrText xml:space="preserve"> PAGEREF _Toc168057501 \h </w:instrText>
      </w:r>
      <w:r>
        <w:rPr>
          <w:noProof/>
          <w:webHidden/>
        </w:rPr>
        <w:fldChar w:fldCharType="separate"/>
      </w:r>
      <w:r>
        <w:rPr>
          <w:noProof/>
          <w:webHidden/>
        </w:rPr>
        <w:t xml:space="preserve">9</w:t>
      </w:r>
      <w:r>
        <w:rPr>
          <w:noProof/>
          <w:webHidden/>
        </w:rPr>
        <w:fldChar w:fldCharType="end"/>
      </w:r>
      <w:r>
        <w:rPr/>
        <w:fldChar w:fldCharType="end"/>
      </w:r>
    </w:p>
    <w:p w14:paraId="7B32DE04">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"_Toc168057502"</w:instrText>
      </w:r>
      <w:r>
        <w:rPr/>
        <w:fldChar w:fldCharType="separate"/>
      </w:r>
      <w:r>
        <w:rPr>
          <w:rStyle w:val="Hyperlink"/>
          <w:noProof/>
        </w:rPr>
        <w:t xml:space="preserve">3.1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Veränderte Mengen</w:t>
      </w:r>
      <w:r>
        <w:rPr>
          <w:noProof/>
          <w:webHidden/>
        </w:rPr>
        <w:tab/>
        <w:t xml:space="preserve"/>
      </w:r>
      <w:r>
        <w:rPr>
          <w:noProof/>
          <w:webHidden/>
        </w:rPr>
        <w:fldChar w:fldCharType="begin"/>
      </w:r>
      <w:r>
        <w:rPr>
          <w:noProof/>
          <w:webHidden/>
        </w:rPr>
        <w:instrText xml:space="preserve"> PAGEREF _Toc168057502 \h </w:instrText>
      </w:r>
      <w:r>
        <w:rPr>
          <w:noProof/>
          <w:webHidden/>
        </w:rPr>
        <w:fldChar w:fldCharType="separate"/>
      </w:r>
      <w:r>
        <w:rPr>
          <w:noProof/>
          <w:webHidden/>
        </w:rPr>
        <w:t xml:space="preserve">9</w:t>
      </w:r>
      <w:r>
        <w:rPr>
          <w:noProof/>
          <w:webHidden/>
        </w:rPr>
        <w:fldChar w:fldCharType="end"/>
      </w:r>
      <w:r>
        <w:rPr/>
        <w:fldChar w:fldCharType="end"/>
      </w:r>
    </w:p>
    <w:p w14:paraId="697C3A55">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"_Toc168057503"</w:instrText>
      </w:r>
      <w:r>
        <w:rPr/>
        <w:fldChar w:fldCharType="separate"/>
      </w:r>
      <w:r>
        <w:rPr>
          <w:rStyle w:val="Hyperlink"/>
          <w:noProof/>
        </w:rPr>
        <w:t xml:space="preserve">3.2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Fehlende Leistungspositionen / Nachtragsforderungen</w:t>
      </w:r>
      <w:r>
        <w:rPr>
          <w:noProof/>
          <w:webHidden/>
        </w:rPr>
        <w:tab/>
        <w:t xml:space="preserve"/>
      </w:r>
      <w:r>
        <w:rPr>
          <w:noProof/>
          <w:webHidden/>
        </w:rPr>
        <w:fldChar w:fldCharType="begin"/>
      </w:r>
      <w:r>
        <w:rPr>
          <w:noProof/>
          <w:webHidden/>
        </w:rPr>
        <w:instrText xml:space="preserve"> PAGEREF _Toc168057503 \h </w:instrText>
      </w:r>
      <w:r>
        <w:rPr>
          <w:noProof/>
          <w:webHidden/>
        </w:rPr>
        <w:fldChar w:fldCharType="separate"/>
      </w:r>
      <w:r>
        <w:rPr>
          <w:noProof/>
          <w:webHidden/>
        </w:rPr>
        <w:t xml:space="preserve">9</w:t>
      </w:r>
      <w:r>
        <w:rPr>
          <w:noProof/>
          <w:webHidden/>
        </w:rPr>
        <w:fldChar w:fldCharType="end"/>
      </w:r>
      <w:r>
        <w:rPr/>
        <w:fldChar w:fldCharType="end"/>
      </w:r>
    </w:p>
    <w:p w14:paraId="5DD6CAE2">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"_Toc168057504"</w:instrText>
      </w:r>
      <w:r>
        <w:rPr/>
        <w:fldChar w:fldCharType="separate"/>
      </w:r>
      <w:r>
        <w:rPr>
          <w:rStyle w:val="Hyperlink"/>
          <w:noProof/>
        </w:rPr>
        <w:t xml:space="preserve">3.3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Bestellungsänderungen</w:t>
      </w:r>
      <w:r>
        <w:rPr>
          <w:noProof/>
          <w:webHidden/>
        </w:rPr>
        <w:tab/>
        <w:t xml:space="preserve"/>
      </w:r>
      <w:r>
        <w:rPr>
          <w:noProof/>
          <w:webHidden/>
        </w:rPr>
        <w:fldChar w:fldCharType="begin"/>
      </w:r>
      <w:r>
        <w:rPr>
          <w:noProof/>
          <w:webHidden/>
        </w:rPr>
        <w:instrText xml:space="preserve"> PAGEREF _Toc168057504 \h </w:instrText>
      </w:r>
      <w:r>
        <w:rPr>
          <w:noProof/>
          <w:webHidden/>
        </w:rPr>
        <w:fldChar w:fldCharType="separate"/>
      </w:r>
      <w:r>
        <w:rPr>
          <w:noProof/>
          <w:webHidden/>
        </w:rPr>
        <w:t xml:space="preserve">9</w:t>
      </w:r>
      <w:r>
        <w:rPr>
          <w:noProof/>
          <w:webHidden/>
        </w:rPr>
        <w:fldChar w:fldCharType="end"/>
      </w:r>
      <w:r>
        <w:rPr/>
        <w:fldChar w:fldCharType="end"/>
      </w:r>
    </w:p>
    <w:p w14:paraId="1432318C">
      <w:pPr>
        <w:pStyle w:val="Verzeichnis1"/>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"_Toc168057505"</w:instrText>
      </w:r>
      <w:r>
        <w:rPr/>
        <w:fldChar w:fldCharType="separate"/>
      </w:r>
      <w:r>
        <w:rPr>
          <w:rStyle w:val="Hyperlink"/>
          <w:noProof/>
        </w:rPr>
        <w:t xml:space="preserve">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Bauausführung</w:t>
      </w:r>
      <w:r>
        <w:rPr>
          <w:noProof/>
          <w:webHidden/>
        </w:rPr>
        <w:tab/>
        <w:t xml:space="preserve"/>
      </w:r>
      <w:r>
        <w:rPr>
          <w:noProof/>
          <w:webHidden/>
        </w:rPr>
        <w:fldChar w:fldCharType="begin"/>
      </w:r>
      <w:r>
        <w:rPr>
          <w:noProof/>
          <w:webHidden/>
        </w:rPr>
        <w:instrText xml:space="preserve"> PAGEREF _Toc168057505 \h </w:instrText>
      </w:r>
      <w:r>
        <w:rPr>
          <w:noProof/>
          <w:webHidden/>
        </w:rPr>
        <w:fldChar w:fldCharType="separate"/>
      </w:r>
      <w:r>
        <w:rPr>
          <w:noProof/>
          <w:webHidden/>
        </w:rPr>
        <w:t xml:space="preserve">10</w:t>
      </w:r>
      <w:r>
        <w:rPr>
          <w:noProof/>
          <w:webHidden/>
        </w:rPr>
        <w:fldChar w:fldCharType="end"/>
      </w:r>
      <w:r>
        <w:rPr/>
        <w:fldChar w:fldCharType="end"/>
      </w:r>
    </w:p>
    <w:p w14:paraId="64A37B7C">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"_Toc168057506"</w:instrText>
      </w:r>
      <w:r>
        <w:rPr/>
        <w:fldChar w:fldCharType="separate"/>
      </w:r>
      <w:r>
        <w:rPr>
          <w:rStyle w:val="Hyperlink"/>
          <w:noProof/>
        </w:rPr>
        <w:t xml:space="preserve">4.1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Vorhandene Werkleitungen, Bauwerke und Anlagen</w:t>
      </w:r>
      <w:r>
        <w:rPr>
          <w:noProof/>
          <w:webHidden/>
        </w:rPr>
        <w:tab/>
        <w:t xml:space="preserve"/>
      </w:r>
      <w:r>
        <w:rPr>
          <w:noProof/>
          <w:webHidden/>
        </w:rPr>
        <w:fldChar w:fldCharType="begin"/>
      </w:r>
      <w:r>
        <w:rPr>
          <w:noProof/>
          <w:webHidden/>
        </w:rPr>
        <w:instrText xml:space="preserve"> PAGEREF _Toc168057506 \h </w:instrText>
      </w:r>
      <w:r>
        <w:rPr>
          <w:noProof/>
          <w:webHidden/>
        </w:rPr>
        <w:fldChar w:fldCharType="separate"/>
      </w:r>
      <w:r>
        <w:rPr>
          <w:noProof/>
          <w:webHidden/>
        </w:rPr>
        <w:t xml:space="preserve">10</w:t>
      </w:r>
      <w:r>
        <w:rPr>
          <w:noProof/>
          <w:webHidden/>
        </w:rPr>
        <w:fldChar w:fldCharType="end"/>
      </w:r>
      <w:r>
        <w:rPr/>
        <w:fldChar w:fldCharType="end"/>
      </w:r>
    </w:p>
    <w:p w14:paraId="6EC523A7">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"_Toc168057507"</w:instrText>
      </w:r>
      <w:r>
        <w:rPr/>
        <w:fldChar w:fldCharType="separate"/>
      </w:r>
      <w:r>
        <w:rPr>
          <w:rStyle w:val="Hyperlink"/>
          <w:noProof/>
        </w:rPr>
        <w:t xml:space="preserve">4.1.1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Bestehende Werkleitungen im Bereich der Baustelle</w:t>
      </w:r>
      <w:r>
        <w:rPr>
          <w:noProof/>
          <w:webHidden/>
        </w:rPr>
        <w:tab/>
        <w:t xml:space="preserve"/>
      </w:r>
      <w:r>
        <w:rPr>
          <w:noProof/>
          <w:webHidden/>
        </w:rPr>
        <w:fldChar w:fldCharType="begin"/>
      </w:r>
      <w:r>
        <w:rPr>
          <w:noProof/>
          <w:webHidden/>
        </w:rPr>
        <w:instrText xml:space="preserve"> PAGEREF _Toc168057507 \h </w:instrText>
      </w:r>
      <w:r>
        <w:rPr>
          <w:noProof/>
          <w:webHidden/>
        </w:rPr>
        <w:fldChar w:fldCharType="separate"/>
      </w:r>
      <w:r>
        <w:rPr>
          <w:noProof/>
          <w:webHidden/>
        </w:rPr>
        <w:t xml:space="preserve">10</w:t>
      </w:r>
      <w:r>
        <w:rPr>
          <w:noProof/>
          <w:webHidden/>
        </w:rPr>
        <w:fldChar w:fldCharType="end"/>
      </w:r>
      <w:r>
        <w:rPr/>
        <w:fldChar w:fldCharType="end"/>
      </w:r>
    </w:p>
    <w:p w14:paraId="1BF5B52E">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"_Toc168057508"</w:instrText>
      </w:r>
      <w:r>
        <w:rPr/>
        <w:fldChar w:fldCharType="separate"/>
      </w:r>
      <w:r>
        <w:rPr>
          <w:rStyle w:val="Hyperlink"/>
          <w:noProof/>
        </w:rPr>
        <w:t xml:space="preserve">4.1.2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Elektrische Freileitungen</w:t>
      </w:r>
      <w:r>
        <w:rPr>
          <w:noProof/>
          <w:webHidden/>
        </w:rPr>
        <w:tab/>
        <w:t xml:space="preserve"/>
      </w:r>
      <w:r>
        <w:rPr>
          <w:noProof/>
          <w:webHidden/>
        </w:rPr>
        <w:fldChar w:fldCharType="begin"/>
      </w:r>
      <w:r>
        <w:rPr>
          <w:noProof/>
          <w:webHidden/>
        </w:rPr>
        <w:instrText xml:space="preserve"> PAGEREF _Toc168057508 \h </w:instrText>
      </w:r>
      <w:r>
        <w:rPr>
          <w:noProof/>
          <w:webHidden/>
        </w:rPr>
        <w:fldChar w:fldCharType="separate"/>
      </w:r>
      <w:r>
        <w:rPr>
          <w:noProof/>
          <w:webHidden/>
        </w:rPr>
        <w:t xml:space="preserve">11</w:t>
      </w:r>
      <w:r>
        <w:rPr>
          <w:noProof/>
          <w:webHidden/>
        </w:rPr>
        <w:fldChar w:fldCharType="end"/>
      </w:r>
      <w:r>
        <w:rPr/>
        <w:fldChar w:fldCharType="end"/>
      </w:r>
    </w:p>
    <w:p w14:paraId="3C3474C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"_Toc168057509"</w:instrText>
      </w:r>
      <w:r>
        <w:rPr/>
        <w:fldChar w:fldCharType="separate"/>
      </w:r>
      <w:r>
        <w:rPr>
          <w:rStyle w:val="Hyperlink"/>
          <w:noProof/>
        </w:rPr>
        <w:t xml:space="preserve">4.1.3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Fahrleitung BERNMOBIL</w:t>
      </w:r>
      <w:r>
        <w:rPr>
          <w:noProof/>
          <w:webHidden/>
        </w:rPr>
        <w:tab/>
        <w:t xml:space="preserve"/>
      </w:r>
      <w:r>
        <w:rPr>
          <w:noProof/>
          <w:webHidden/>
        </w:rPr>
        <w:fldChar w:fldCharType="begin"/>
      </w:r>
      <w:r>
        <w:rPr>
          <w:noProof/>
          <w:webHidden/>
        </w:rPr>
        <w:instrText xml:space="preserve"> PAGEREF _Toc168057509 \h </w:instrText>
      </w:r>
      <w:r>
        <w:rPr>
          <w:noProof/>
          <w:webHidden/>
        </w:rPr>
        <w:fldChar w:fldCharType="separate"/>
      </w:r>
      <w:r>
        <w:rPr>
          <w:noProof/>
          <w:webHidden/>
        </w:rPr>
        <w:t xml:space="preserve">11</w:t>
      </w:r>
      <w:r>
        <w:rPr>
          <w:noProof/>
          <w:webHidden/>
        </w:rPr>
        <w:fldChar w:fldCharType="end"/>
      </w:r>
      <w:r>
        <w:rPr/>
        <w:fldChar w:fldCharType="end"/>
      </w:r>
    </w:p>
    <w:p w14:paraId="43702884">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"_Toc168057510"</w:instrText>
      </w:r>
      <w:r>
        <w:rPr/>
        <w:fldChar w:fldCharType="separate"/>
      </w:r>
      <w:r>
        <w:rPr>
          <w:rStyle w:val="Hyperlink"/>
          <w:noProof/>
        </w:rPr>
        <w:t xml:space="preserve">4.1.4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Gleisanlagen BERNMOBIL</w:t>
      </w:r>
      <w:r>
        <w:rPr>
          <w:noProof/>
          <w:webHidden/>
        </w:rPr>
        <w:tab/>
        <w:t xml:space="preserve"/>
      </w:r>
      <w:r>
        <w:rPr>
          <w:noProof/>
          <w:webHidden/>
        </w:rPr>
        <w:fldChar w:fldCharType="begin"/>
      </w:r>
      <w:r>
        <w:rPr>
          <w:noProof/>
          <w:webHidden/>
        </w:rPr>
        <w:instrText xml:space="preserve"> PAGEREF _Toc168057510 \h </w:instrText>
      </w:r>
      <w:r>
        <w:rPr>
          <w:noProof/>
          <w:webHidden/>
        </w:rPr>
        <w:fldChar w:fldCharType="separate"/>
      </w:r>
      <w:r>
        <w:rPr>
          <w:noProof/>
          <w:webHidden/>
        </w:rPr>
        <w:t xml:space="preserve">11</w:t>
      </w:r>
      <w:r>
        <w:rPr>
          <w:noProof/>
          <w:webHidden/>
        </w:rPr>
        <w:fldChar w:fldCharType="end"/>
      </w:r>
      <w:r>
        <w:rPr/>
        <w:fldChar w:fldCharType="end"/>
      </w:r>
    </w:p>
    <w:p w14:paraId="40CF3B5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"_Toc168057511"</w:instrText>
      </w:r>
      <w:r>
        <w:rPr/>
        <w:fldChar w:fldCharType="separate"/>
      </w:r>
      <w:r>
        <w:rPr>
          <w:rStyle w:val="Hyperlink"/>
          <w:noProof/>
        </w:rPr>
        <w:t xml:space="preserve">4.1.5</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Strassenbeleuchtung, Lichtsignalanlagen etc.</w:t>
      </w:r>
      <w:r>
        <w:rPr>
          <w:noProof/>
          <w:webHidden/>
        </w:rPr>
        <w:tab/>
        <w:t xml:space="preserve"/>
      </w:r>
      <w:r>
        <w:rPr>
          <w:noProof/>
          <w:webHidden/>
        </w:rPr>
        <w:fldChar w:fldCharType="begin"/>
      </w:r>
      <w:r>
        <w:rPr>
          <w:noProof/>
          <w:webHidden/>
        </w:rPr>
        <w:instrText xml:space="preserve"> PAGEREF _Toc168057511 \h </w:instrText>
      </w:r>
      <w:r>
        <w:rPr>
          <w:noProof/>
          <w:webHidden/>
        </w:rPr>
        <w:fldChar w:fldCharType="separate"/>
      </w:r>
      <w:r>
        <w:rPr>
          <w:noProof/>
          <w:webHidden/>
        </w:rPr>
        <w:t xml:space="preserve">12</w:t>
      </w:r>
      <w:r>
        <w:rPr>
          <w:noProof/>
          <w:webHidden/>
        </w:rPr>
        <w:fldChar w:fldCharType="end"/>
      </w:r>
      <w:r>
        <w:rPr/>
        <w:fldChar w:fldCharType="end"/>
      </w:r>
    </w:p>
    <w:p w14:paraId="6923C427">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"_Toc168057512"</w:instrText>
      </w:r>
      <w:r>
        <w:rPr/>
        <w:fldChar w:fldCharType="separate"/>
      </w:r>
      <w:r>
        <w:rPr>
          <w:rStyle w:val="Hyperlink"/>
          <w:noProof/>
        </w:rPr>
        <w:t xml:space="preserve">4.1.6</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Unterirdische Leitungen</w:t>
      </w:r>
      <w:r>
        <w:rPr>
          <w:noProof/>
          <w:webHidden/>
        </w:rPr>
        <w:tab/>
        <w:t xml:space="preserve"/>
      </w:r>
      <w:r>
        <w:rPr>
          <w:noProof/>
          <w:webHidden/>
        </w:rPr>
        <w:fldChar w:fldCharType="begin"/>
      </w:r>
      <w:r>
        <w:rPr>
          <w:noProof/>
          <w:webHidden/>
        </w:rPr>
        <w:instrText xml:space="preserve"> PAGEREF _Toc168057512 \h </w:instrText>
      </w:r>
      <w:r>
        <w:rPr>
          <w:noProof/>
          <w:webHidden/>
        </w:rPr>
        <w:fldChar w:fldCharType="separate"/>
      </w:r>
      <w:r>
        <w:rPr>
          <w:noProof/>
          <w:webHidden/>
        </w:rPr>
        <w:t xml:space="preserve">12</w:t>
      </w:r>
      <w:r>
        <w:rPr>
          <w:noProof/>
          <w:webHidden/>
        </w:rPr>
        <w:fldChar w:fldCharType="end"/>
      </w:r>
      <w:r>
        <w:rPr/>
        <w:fldChar w:fldCharType="end"/>
      </w:r>
    </w:p>
    <w:p w14:paraId="1C2906AE">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"_Toc168057513"</w:instrText>
      </w:r>
      <w:r>
        <w:rPr/>
        <w:fldChar w:fldCharType="separate"/>
      </w:r>
      <w:r>
        <w:rPr>
          <w:rStyle w:val="Hyperlink"/>
          <w:noProof/>
        </w:rPr>
        <w:t xml:space="preserve">4.1.7</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Lichtraumprofil von öffentlichen Strassen</w:t>
      </w:r>
      <w:r>
        <w:rPr>
          <w:noProof/>
          <w:webHidden/>
        </w:rPr>
        <w:tab/>
        <w:t xml:space="preserve"/>
      </w:r>
      <w:r>
        <w:rPr>
          <w:noProof/>
          <w:webHidden/>
        </w:rPr>
        <w:fldChar w:fldCharType="begin"/>
      </w:r>
      <w:r>
        <w:rPr>
          <w:noProof/>
          <w:webHidden/>
        </w:rPr>
        <w:instrText xml:space="preserve"> PAGEREF _Toc168057513 \h </w:instrText>
      </w:r>
      <w:r>
        <w:rPr>
          <w:noProof/>
          <w:webHidden/>
        </w:rPr>
        <w:fldChar w:fldCharType="separate"/>
      </w:r>
      <w:r>
        <w:rPr>
          <w:noProof/>
          <w:webHidden/>
        </w:rPr>
        <w:t xml:space="preserve">12</w:t>
      </w:r>
      <w:r>
        <w:rPr>
          <w:noProof/>
          <w:webHidden/>
        </w:rPr>
        <w:fldChar w:fldCharType="end"/>
      </w:r>
      <w:r>
        <w:rPr/>
        <w:fldChar w:fldCharType="end"/>
      </w:r>
    </w:p>
    <w:p w14:paraId="6CF1F40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"_Toc168057514"</w:instrText>
      </w:r>
      <w:r>
        <w:rPr/>
        <w:fldChar w:fldCharType="separate"/>
      </w:r>
      <w:r>
        <w:rPr>
          <w:rStyle w:val="Hyperlink"/>
          <w:noProof/>
        </w:rPr>
        <w:t xml:space="preserve">4.1.8</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Zufahrten zu Anlagen und Liegenschaften</w:t>
      </w:r>
      <w:r>
        <w:rPr>
          <w:noProof/>
          <w:webHidden/>
        </w:rPr>
        <w:tab/>
        <w:t xml:space="preserve"/>
      </w:r>
      <w:r>
        <w:rPr>
          <w:noProof/>
          <w:webHidden/>
        </w:rPr>
        <w:fldChar w:fldCharType="begin"/>
      </w:r>
      <w:r>
        <w:rPr>
          <w:noProof/>
          <w:webHidden/>
        </w:rPr>
        <w:instrText xml:space="preserve"> PAGEREF _Toc168057514 \h </w:instrText>
      </w:r>
      <w:r>
        <w:rPr>
          <w:noProof/>
          <w:webHidden/>
        </w:rPr>
        <w:fldChar w:fldCharType="separate"/>
      </w:r>
      <w:r>
        <w:rPr>
          <w:noProof/>
          <w:webHidden/>
        </w:rPr>
        <w:t xml:space="preserve">12</w:t>
      </w:r>
      <w:r>
        <w:rPr>
          <w:noProof/>
          <w:webHidden/>
        </w:rPr>
        <w:fldChar w:fldCharType="end"/>
      </w:r>
      <w:r>
        <w:rPr/>
        <w:fldChar w:fldCharType="end"/>
      </w:r>
    </w:p>
    <w:p w14:paraId="192AF6C7">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"_Toc168057515"</w:instrText>
      </w:r>
      <w:r>
        <w:rPr/>
        <w:fldChar w:fldCharType="separate"/>
      </w:r>
      <w:r>
        <w:rPr>
          <w:rStyle w:val="Hyperlink"/>
          <w:noProof/>
        </w:rPr>
        <w:t xml:space="preserve">4.2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Behinderungen, Einschränkungen, Erschwernisse</w:t>
      </w:r>
      <w:r>
        <w:rPr>
          <w:noProof/>
          <w:webHidden/>
        </w:rPr>
        <w:tab/>
        <w:t xml:space="preserve"/>
      </w:r>
      <w:r>
        <w:rPr>
          <w:noProof/>
          <w:webHidden/>
        </w:rPr>
        <w:fldChar w:fldCharType="begin"/>
      </w:r>
      <w:r>
        <w:rPr>
          <w:noProof/>
          <w:webHidden/>
        </w:rPr>
        <w:instrText xml:space="preserve"> PAGEREF _Toc168057515 \h </w:instrText>
      </w:r>
      <w:r>
        <w:rPr>
          <w:noProof/>
          <w:webHidden/>
        </w:rPr>
        <w:fldChar w:fldCharType="separate"/>
      </w:r>
      <w:r>
        <w:rPr>
          <w:noProof/>
          <w:webHidden/>
        </w:rPr>
        <w:t xml:space="preserve">12</w:t>
      </w:r>
      <w:r>
        <w:rPr>
          <w:noProof/>
          <w:webHidden/>
        </w:rPr>
        <w:fldChar w:fldCharType="end"/>
      </w:r>
      <w:r>
        <w:rPr/>
        <w:fldChar w:fldCharType="end"/>
      </w:r>
    </w:p>
    <w:p w14:paraId="2049E21F">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"_Toc168057516"</w:instrText>
      </w:r>
      <w:r>
        <w:rPr/>
        <w:fldChar w:fldCharType="separate"/>
      </w:r>
      <w:r>
        <w:rPr>
          <w:rStyle w:val="Hyperlink"/>
          <w:noProof/>
        </w:rPr>
        <w:t xml:space="preserve">4.2.1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Durch bestehenden </w:t>
      </w:r>
      <w:r>
        <w:rPr>
          <w:rStyle w:val="Hyperlink"/>
          <w:rFonts w:cs="Arial"/>
          <w:noProof/>
        </w:rPr>
        <w:t xml:space="preserve">Betrieb</w:t>
      </w:r>
      <w:r>
        <w:rPr>
          <w:rStyle w:val="Hyperlink"/>
          <w:noProof/>
        </w:rPr>
        <w:t xml:space="preserve">, Baustellenbetrieb, Baustellenbesuchende, Führungen, Arbeitszeiten, Schichtbetrieb und Nebenunternehmende</w:t>
      </w:r>
      <w:r>
        <w:rPr>
          <w:noProof/>
          <w:webHidden/>
        </w:rPr>
        <w:tab/>
        <w:t xml:space="preserve"/>
      </w:r>
      <w:r>
        <w:rPr>
          <w:noProof/>
          <w:webHidden/>
        </w:rPr>
        <w:fldChar w:fldCharType="begin"/>
      </w:r>
      <w:r>
        <w:rPr>
          <w:noProof/>
          <w:webHidden/>
        </w:rPr>
        <w:instrText xml:space="preserve"> PAGEREF _Toc168057516 \h </w:instrText>
      </w:r>
      <w:r>
        <w:rPr>
          <w:noProof/>
          <w:webHidden/>
        </w:rPr>
        <w:fldChar w:fldCharType="separate"/>
      </w:r>
      <w:r>
        <w:rPr>
          <w:noProof/>
          <w:webHidden/>
        </w:rPr>
        <w:t xml:space="preserve">12</w:t>
      </w:r>
      <w:r>
        <w:rPr>
          <w:noProof/>
          <w:webHidden/>
        </w:rPr>
        <w:fldChar w:fldCharType="end"/>
      </w:r>
      <w:r>
        <w:rPr/>
        <w:fldChar w:fldCharType="end"/>
      </w:r>
    </w:p>
    <w:p w14:paraId="4D749115">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"_Toc168057517"</w:instrText>
      </w:r>
      <w:r>
        <w:rPr/>
        <w:fldChar w:fldCharType="separate"/>
      </w:r>
      <w:r>
        <w:rPr>
          <w:rStyle w:val="Hyperlink"/>
          <w:noProof/>
        </w:rPr>
        <w:t xml:space="preserve">4.2.2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Verkehrsbedingte Etappierung</w:t>
      </w:r>
      <w:r>
        <w:rPr>
          <w:noProof/>
          <w:webHidden/>
        </w:rPr>
        <w:tab/>
        <w:t xml:space="preserve"/>
      </w:r>
      <w:r>
        <w:rPr>
          <w:noProof/>
          <w:webHidden/>
        </w:rPr>
        <w:fldChar w:fldCharType="begin"/>
      </w:r>
      <w:r>
        <w:rPr>
          <w:noProof/>
          <w:webHidden/>
        </w:rPr>
        <w:instrText xml:space="preserve"> PAGEREF _Toc168057517 \h </w:instrText>
      </w:r>
      <w:r>
        <w:rPr>
          <w:noProof/>
          <w:webHidden/>
        </w:rPr>
        <w:fldChar w:fldCharType="separate"/>
      </w:r>
      <w:r>
        <w:rPr>
          <w:noProof/>
          <w:webHidden/>
        </w:rPr>
        <w:t xml:space="preserve">13</w:t>
      </w:r>
      <w:r>
        <w:rPr>
          <w:noProof/>
          <w:webHidden/>
        </w:rPr>
        <w:fldChar w:fldCharType="end"/>
      </w:r>
      <w:r>
        <w:rPr/>
        <w:fldChar w:fldCharType="end"/>
      </w:r>
    </w:p>
    <w:p w14:paraId="0BEEB9F5">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"_Toc168057518"</w:instrText>
      </w:r>
      <w:r>
        <w:rPr/>
        <w:fldChar w:fldCharType="separate"/>
      </w:r>
      <w:r>
        <w:rPr>
          <w:rStyle w:val="Hyperlink"/>
          <w:noProof/>
        </w:rPr>
        <w:t xml:space="preserve">4.2.3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Erschwernisse durch örtliche Arbeitsunterbrüche</w:t>
      </w:r>
      <w:r>
        <w:rPr>
          <w:noProof/>
          <w:webHidden/>
        </w:rPr>
        <w:tab/>
        <w:t xml:space="preserve"/>
      </w:r>
      <w:r>
        <w:rPr>
          <w:noProof/>
          <w:webHidden/>
        </w:rPr>
        <w:fldChar w:fldCharType="begin"/>
      </w:r>
      <w:r>
        <w:rPr>
          <w:noProof/>
          <w:webHidden/>
        </w:rPr>
        <w:instrText xml:space="preserve"> PAGEREF _Toc168057518 \h </w:instrText>
      </w:r>
      <w:r>
        <w:rPr>
          <w:noProof/>
          <w:webHidden/>
        </w:rPr>
        <w:fldChar w:fldCharType="separate"/>
      </w:r>
      <w:r>
        <w:rPr>
          <w:noProof/>
          <w:webHidden/>
        </w:rPr>
        <w:t xml:space="preserve">13</w:t>
      </w:r>
      <w:r>
        <w:rPr>
          <w:noProof/>
          <w:webHidden/>
        </w:rPr>
        <w:fldChar w:fldCharType="end"/>
      </w:r>
      <w:r>
        <w:rPr/>
        <w:fldChar w:fldCharType="end"/>
      </w:r>
    </w:p>
    <w:p w14:paraId="6060B1FC">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"_Toc168057519"</w:instrText>
      </w:r>
      <w:r>
        <w:rPr/>
        <w:fldChar w:fldCharType="separate"/>
      </w:r>
      <w:r>
        <w:rPr>
          <w:rStyle w:val="Hyperlink"/>
          <w:noProof/>
        </w:rPr>
        <w:t xml:space="preserve">4.2.4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Erschwernisse durch archäologische Funde</w:t>
      </w:r>
      <w:r>
        <w:rPr>
          <w:noProof/>
          <w:webHidden/>
        </w:rPr>
        <w:tab/>
        <w:t xml:space="preserve"/>
      </w:r>
      <w:r>
        <w:rPr>
          <w:noProof/>
          <w:webHidden/>
        </w:rPr>
        <w:fldChar w:fldCharType="begin"/>
      </w:r>
      <w:r>
        <w:rPr>
          <w:noProof/>
          <w:webHidden/>
        </w:rPr>
        <w:instrText xml:space="preserve"> PAGEREF _Toc168057519 \h </w:instrText>
      </w:r>
      <w:r>
        <w:rPr>
          <w:noProof/>
          <w:webHidden/>
        </w:rPr>
        <w:fldChar w:fldCharType="separate"/>
      </w:r>
      <w:r>
        <w:rPr>
          <w:noProof/>
          <w:webHidden/>
        </w:rPr>
        <w:t xml:space="preserve">13</w:t>
      </w:r>
      <w:r>
        <w:rPr>
          <w:noProof/>
          <w:webHidden/>
        </w:rPr>
        <w:fldChar w:fldCharType="end"/>
      </w:r>
      <w:r>
        <w:rPr/>
        <w:fldChar w:fldCharType="end"/>
      </w:r>
    </w:p>
    <w:p w14:paraId="78990369">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"_Toc168057520"</w:instrText>
      </w:r>
      <w:r>
        <w:rPr/>
        <w:fldChar w:fldCharType="separate"/>
      </w:r>
      <w:r>
        <w:rPr>
          <w:rStyle w:val="Hyperlink"/>
          <w:noProof/>
        </w:rPr>
        <w:t xml:space="preserve">4.2.5</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Erschwernisse durch bestehende und provisorische Verkehrsinfrastrukturen</w:t>
      </w:r>
      <w:r>
        <w:rPr>
          <w:noProof/>
          <w:webHidden/>
        </w:rPr>
        <w:tab/>
        <w:t xml:space="preserve"/>
      </w:r>
      <w:r>
        <w:rPr>
          <w:noProof/>
          <w:webHidden/>
        </w:rPr>
        <w:fldChar w:fldCharType="begin"/>
      </w:r>
      <w:r>
        <w:rPr>
          <w:noProof/>
          <w:webHidden/>
        </w:rPr>
        <w:instrText xml:space="preserve"> PAGEREF _Toc168057520 \h </w:instrText>
      </w:r>
      <w:r>
        <w:rPr>
          <w:noProof/>
          <w:webHidden/>
        </w:rPr>
        <w:fldChar w:fldCharType="separate"/>
      </w:r>
      <w:r>
        <w:rPr>
          <w:noProof/>
          <w:webHidden/>
        </w:rPr>
        <w:t xml:space="preserve">13</w:t>
      </w:r>
      <w:r>
        <w:rPr>
          <w:noProof/>
          <w:webHidden/>
        </w:rPr>
        <w:fldChar w:fldCharType="end"/>
      </w:r>
      <w:r>
        <w:rPr/>
        <w:fldChar w:fldCharType="end"/>
      </w:r>
    </w:p>
    <w:p w14:paraId="2124BE72">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"_Toc168057521"</w:instrText>
      </w:r>
      <w:r>
        <w:rPr/>
        <w:fldChar w:fldCharType="separate"/>
      </w:r>
      <w:r>
        <w:rPr>
          <w:rStyle w:val="Hyperlink"/>
          <w:noProof/>
        </w:rPr>
        <w:t xml:space="preserve">4.2.6</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Bahn-, Strassenbahn- und Trolleybusanlagen</w:t>
      </w:r>
      <w:r>
        <w:rPr>
          <w:noProof/>
          <w:webHidden/>
        </w:rPr>
        <w:tab/>
        <w:t xml:space="preserve"/>
      </w:r>
      <w:r>
        <w:rPr>
          <w:noProof/>
          <w:webHidden/>
        </w:rPr>
        <w:fldChar w:fldCharType="begin"/>
      </w:r>
      <w:r>
        <w:rPr>
          <w:noProof/>
          <w:webHidden/>
        </w:rPr>
        <w:instrText xml:space="preserve"> PAGEREF _Toc168057521 \h </w:instrText>
      </w:r>
      <w:r>
        <w:rPr>
          <w:noProof/>
          <w:webHidden/>
        </w:rPr>
        <w:fldChar w:fldCharType="separate"/>
      </w:r>
      <w:r>
        <w:rPr>
          <w:noProof/>
          <w:webHidden/>
        </w:rPr>
        <w:t xml:space="preserve">13</w:t>
      </w:r>
      <w:r>
        <w:rPr>
          <w:noProof/>
          <w:webHidden/>
        </w:rPr>
        <w:fldChar w:fldCharType="end"/>
      </w:r>
      <w:r>
        <w:rPr/>
        <w:fldChar w:fldCharType="end"/>
      </w:r>
    </w:p>
    <w:p w14:paraId="19AAD317">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"_Toc168057522"</w:instrText>
      </w:r>
      <w:r>
        <w:rPr/>
        <w:fldChar w:fldCharType="separate"/>
      </w:r>
      <w:r>
        <w:rPr>
          <w:rStyle w:val="Hyperlink"/>
          <w:noProof/>
        </w:rPr>
        <w:t xml:space="preserve">4.2.7</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Durch den Bauablauf</w:t>
      </w:r>
      <w:r>
        <w:rPr>
          <w:noProof/>
          <w:webHidden/>
        </w:rPr>
        <w:tab/>
        <w:t xml:space="preserve"/>
      </w:r>
      <w:r>
        <w:rPr>
          <w:noProof/>
          <w:webHidden/>
        </w:rPr>
        <w:fldChar w:fldCharType="begin"/>
      </w:r>
      <w:r>
        <w:rPr>
          <w:noProof/>
          <w:webHidden/>
        </w:rPr>
        <w:instrText xml:space="preserve"> PAGEREF _Toc168057522 \h </w:instrText>
      </w:r>
      <w:r>
        <w:rPr>
          <w:noProof/>
          <w:webHidden/>
        </w:rPr>
        <w:fldChar w:fldCharType="separate"/>
      </w:r>
      <w:r>
        <w:rPr>
          <w:noProof/>
          <w:webHidden/>
        </w:rPr>
        <w:t xml:space="preserve">14</w:t>
      </w:r>
      <w:r>
        <w:rPr>
          <w:noProof/>
          <w:webHidden/>
        </w:rPr>
        <w:fldChar w:fldCharType="end"/>
      </w:r>
      <w:r>
        <w:rPr/>
        <w:fldChar w:fldCharType="end"/>
      </w:r>
    </w:p>
    <w:p w14:paraId="4970CB42">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"_Toc168057523"</w:instrText>
      </w:r>
      <w:r>
        <w:rPr/>
        <w:fldChar w:fldCharType="separate"/>
      </w:r>
      <w:r>
        <w:rPr>
          <w:rStyle w:val="Hyperlink"/>
          <w:noProof/>
        </w:rPr>
        <w:t xml:space="preserve">4.2.8</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Verkehrsführungen ausserhalb der Baustelle</w:t>
      </w:r>
      <w:r>
        <w:rPr>
          <w:noProof/>
          <w:webHidden/>
        </w:rPr>
        <w:tab/>
        <w:t xml:space="preserve"/>
      </w:r>
      <w:r>
        <w:rPr>
          <w:noProof/>
          <w:webHidden/>
        </w:rPr>
        <w:fldChar w:fldCharType="begin"/>
      </w:r>
      <w:r>
        <w:rPr>
          <w:noProof/>
          <w:webHidden/>
        </w:rPr>
        <w:instrText xml:space="preserve"> PAGEREF _Toc168057523 \h </w:instrText>
      </w:r>
      <w:r>
        <w:rPr>
          <w:noProof/>
          <w:webHidden/>
        </w:rPr>
        <w:fldChar w:fldCharType="separate"/>
      </w:r>
      <w:r>
        <w:rPr>
          <w:noProof/>
          <w:webHidden/>
        </w:rPr>
        <w:t xml:space="preserve">14</w:t>
      </w:r>
      <w:r>
        <w:rPr>
          <w:noProof/>
          <w:webHidden/>
        </w:rPr>
        <w:fldChar w:fldCharType="end"/>
      </w:r>
      <w:r>
        <w:rPr/>
        <w:fldChar w:fldCharType="end"/>
      </w:r>
    </w:p>
    <w:p w14:paraId="07327BC5">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"_Toc168057524"</w:instrText>
      </w:r>
      <w:r>
        <w:rPr/>
        <w:fldChar w:fldCharType="separate"/>
      </w:r>
      <w:r>
        <w:rPr>
          <w:rStyle w:val="Hyperlink"/>
          <w:noProof/>
        </w:rPr>
        <w:t xml:space="preserve">4.2.9</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Blaulichtorganisationen</w:t>
      </w:r>
      <w:r>
        <w:rPr>
          <w:noProof/>
          <w:webHidden/>
        </w:rPr>
        <w:tab/>
        <w:t xml:space="preserve"/>
      </w:r>
      <w:r>
        <w:rPr>
          <w:noProof/>
          <w:webHidden/>
        </w:rPr>
        <w:fldChar w:fldCharType="begin"/>
      </w:r>
      <w:r>
        <w:rPr>
          <w:noProof/>
          <w:webHidden/>
        </w:rPr>
        <w:instrText xml:space="preserve"> PAGEREF _Toc168057524 \h </w:instrText>
      </w:r>
      <w:r>
        <w:rPr>
          <w:noProof/>
          <w:webHidden/>
        </w:rPr>
        <w:fldChar w:fldCharType="separate"/>
      </w:r>
      <w:r>
        <w:rPr>
          <w:noProof/>
          <w:webHidden/>
        </w:rPr>
        <w:t xml:space="preserve">14</w:t>
      </w:r>
      <w:r>
        <w:rPr>
          <w:noProof/>
          <w:webHidden/>
        </w:rPr>
        <w:fldChar w:fldCharType="end"/>
      </w:r>
      <w:r>
        <w:rPr/>
        <w:fldChar w:fldCharType="end"/>
      </w:r>
    </w:p>
    <w:p w14:paraId="36C2F169">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"_Toc168057525"</w:instrText>
      </w:r>
      <w:r>
        <w:rPr/>
        <w:fldChar w:fldCharType="separate"/>
      </w:r>
      <w:r>
        <w:rPr>
          <w:rStyle w:val="Hyperlink"/>
          <w:noProof/>
        </w:rPr>
        <w:t xml:space="preserve">4.2.10</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Verkauf, Gastronomie und Gewerbe</w:t>
      </w:r>
      <w:r>
        <w:rPr>
          <w:noProof/>
          <w:webHidden/>
        </w:rPr>
        <w:tab/>
        <w:t xml:space="preserve"/>
      </w:r>
      <w:r>
        <w:rPr>
          <w:noProof/>
          <w:webHidden/>
        </w:rPr>
        <w:fldChar w:fldCharType="begin"/>
      </w:r>
      <w:r>
        <w:rPr>
          <w:noProof/>
          <w:webHidden/>
        </w:rPr>
        <w:instrText xml:space="preserve"> PAGEREF _Toc168057525 \h </w:instrText>
      </w:r>
      <w:r>
        <w:rPr>
          <w:noProof/>
          <w:webHidden/>
        </w:rPr>
        <w:fldChar w:fldCharType="separate"/>
      </w:r>
      <w:r>
        <w:rPr>
          <w:noProof/>
          <w:webHidden/>
        </w:rPr>
        <w:t xml:space="preserve">14</w:t>
      </w:r>
      <w:r>
        <w:rPr>
          <w:noProof/>
          <w:webHidden/>
        </w:rPr>
        <w:fldChar w:fldCharType="end"/>
      </w:r>
      <w:r>
        <w:rPr/>
        <w:fldChar w:fldCharType="end"/>
      </w:r>
    </w:p>
    <w:p w14:paraId="6FB40F80">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"_Toc168057526"</w:instrText>
      </w:r>
      <w:r>
        <w:rPr/>
        <w:fldChar w:fldCharType="separate"/>
      </w:r>
      <w:r>
        <w:rPr>
          <w:rStyle w:val="Hyperlink"/>
          <w:noProof/>
        </w:rPr>
        <w:t xml:space="preserve">4.2.11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Verkehrseinschränkung auf städtischem Gebiet</w:t>
      </w:r>
      <w:r>
        <w:rPr>
          <w:noProof/>
          <w:webHidden/>
        </w:rPr>
        <w:tab/>
        <w:t xml:space="preserve"/>
      </w:r>
      <w:r>
        <w:rPr>
          <w:noProof/>
          <w:webHidden/>
        </w:rPr>
        <w:fldChar w:fldCharType="begin"/>
      </w:r>
      <w:r>
        <w:rPr>
          <w:noProof/>
          <w:webHidden/>
        </w:rPr>
        <w:instrText xml:space="preserve"> PAGEREF _Toc168057526 \h </w:instrText>
      </w:r>
      <w:r>
        <w:rPr>
          <w:noProof/>
          <w:webHidden/>
        </w:rPr>
        <w:fldChar w:fldCharType="separate"/>
      </w:r>
      <w:r>
        <w:rPr>
          <w:noProof/>
          <w:webHidden/>
        </w:rPr>
        <w:t xml:space="preserve">14</w:t>
      </w:r>
      <w:r>
        <w:rPr>
          <w:noProof/>
          <w:webHidden/>
        </w:rPr>
        <w:fldChar w:fldCharType="end"/>
      </w:r>
      <w:r>
        <w:rPr/>
        <w:fldChar w:fldCharType="end"/>
      </w:r>
    </w:p>
    <w:p w14:paraId="69C390D7">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"_Toc168057527"</w:instrText>
      </w:r>
      <w:r>
        <w:rPr/>
        <w:fldChar w:fldCharType="separate"/>
      </w:r>
      <w:r>
        <w:rPr>
          <w:rStyle w:val="Hyperlink"/>
          <w:noProof/>
        </w:rPr>
        <w:t xml:space="preserve">4.2.12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Nacht-, Schicht-, Samstags-, Sonntags- und Feiertagsarbeit</w:t>
      </w:r>
      <w:r>
        <w:rPr>
          <w:noProof/>
          <w:webHidden/>
        </w:rPr>
        <w:tab/>
        <w:t xml:space="preserve"/>
      </w:r>
      <w:r>
        <w:rPr>
          <w:noProof/>
          <w:webHidden/>
        </w:rPr>
        <w:fldChar w:fldCharType="begin"/>
      </w:r>
      <w:r>
        <w:rPr>
          <w:noProof/>
          <w:webHidden/>
        </w:rPr>
        <w:instrText xml:space="preserve"> PAGEREF _Toc168057527 \h </w:instrText>
      </w:r>
      <w:r>
        <w:rPr>
          <w:noProof/>
          <w:webHidden/>
        </w:rPr>
        <w:fldChar w:fldCharType="separate"/>
      </w:r>
      <w:r>
        <w:rPr>
          <w:noProof/>
          <w:webHidden/>
        </w:rPr>
        <w:t xml:space="preserve">14</w:t>
      </w:r>
      <w:r>
        <w:rPr>
          <w:noProof/>
          <w:webHidden/>
        </w:rPr>
        <w:fldChar w:fldCharType="end"/>
      </w:r>
      <w:r>
        <w:rPr/>
        <w:fldChar w:fldCharType="end"/>
      </w:r>
    </w:p>
    <w:p w14:paraId="0E988550">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"_Toc168057528"</w:instrText>
      </w:r>
      <w:r>
        <w:rPr/>
        <w:fldChar w:fldCharType="separate"/>
      </w:r>
      <w:r>
        <w:rPr>
          <w:rStyle w:val="Hyperlink"/>
          <w:noProof/>
        </w:rPr>
        <w:t xml:space="preserve">4.2.13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Materialdepots / Installationsflächen</w:t>
      </w:r>
      <w:r>
        <w:rPr>
          <w:noProof/>
          <w:webHidden/>
        </w:rPr>
        <w:tab/>
        <w:t xml:space="preserve"/>
      </w:r>
      <w:r>
        <w:rPr>
          <w:noProof/>
          <w:webHidden/>
        </w:rPr>
        <w:fldChar w:fldCharType="begin"/>
      </w:r>
      <w:r>
        <w:rPr>
          <w:noProof/>
          <w:webHidden/>
        </w:rPr>
        <w:instrText xml:space="preserve"> PAGEREF _Toc168057528 \h </w:instrText>
      </w:r>
      <w:r>
        <w:rPr>
          <w:noProof/>
          <w:webHidden/>
        </w:rPr>
        <w:fldChar w:fldCharType="separate"/>
      </w:r>
      <w:r>
        <w:rPr>
          <w:noProof/>
          <w:webHidden/>
        </w:rPr>
        <w:t xml:space="preserve">14</w:t>
      </w:r>
      <w:r>
        <w:rPr>
          <w:noProof/>
          <w:webHidden/>
        </w:rPr>
        <w:fldChar w:fldCharType="end"/>
      </w:r>
      <w:r>
        <w:rPr/>
        <w:fldChar w:fldCharType="end"/>
      </w:r>
    </w:p>
    <w:p w14:paraId="0C3F158C">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"_Toc168057529"</w:instrText>
      </w:r>
      <w:r>
        <w:rPr/>
        <w:fldChar w:fldCharType="separate"/>
      </w:r>
      <w:r>
        <w:rPr>
          <w:rStyle w:val="Hyperlink"/>
          <w:noProof/>
        </w:rPr>
        <w:t xml:space="preserve">4.2.14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Parkplätze</w:t>
      </w:r>
      <w:r>
        <w:rPr>
          <w:noProof/>
          <w:webHidden/>
        </w:rPr>
        <w:tab/>
        <w:t xml:space="preserve"/>
      </w:r>
      <w:r>
        <w:rPr>
          <w:noProof/>
          <w:webHidden/>
        </w:rPr>
        <w:fldChar w:fldCharType="begin"/>
      </w:r>
      <w:r>
        <w:rPr>
          <w:noProof/>
          <w:webHidden/>
        </w:rPr>
        <w:instrText xml:space="preserve"> PAGEREF _Toc168057529 \h </w:instrText>
      </w:r>
      <w:r>
        <w:rPr>
          <w:noProof/>
          <w:webHidden/>
        </w:rPr>
        <w:fldChar w:fldCharType="separate"/>
      </w:r>
      <w:r>
        <w:rPr>
          <w:noProof/>
          <w:webHidden/>
        </w:rPr>
        <w:t xml:space="preserve">15</w:t>
      </w:r>
      <w:r>
        <w:rPr>
          <w:noProof/>
          <w:webHidden/>
        </w:rPr>
        <w:fldChar w:fldCharType="end"/>
      </w:r>
      <w:r>
        <w:rPr/>
        <w:fldChar w:fldCharType="end"/>
      </w:r>
    </w:p>
    <w:p w14:paraId="6B2A5A46">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"_Toc168057530"</w:instrText>
      </w:r>
      <w:r>
        <w:rPr/>
        <w:fldChar w:fldCharType="separate"/>
      </w:r>
      <w:r>
        <w:rPr>
          <w:rStyle w:val="Hyperlink"/>
          <w:noProof/>
        </w:rPr>
        <w:t xml:space="preserve">4.3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Normen und andere Regelwerke</w:t>
      </w:r>
      <w:r>
        <w:rPr>
          <w:noProof/>
          <w:webHidden/>
        </w:rPr>
        <w:tab/>
        <w:t xml:space="preserve"/>
      </w:r>
      <w:r>
        <w:rPr>
          <w:noProof/>
          <w:webHidden/>
        </w:rPr>
        <w:fldChar w:fldCharType="begin"/>
      </w:r>
      <w:r>
        <w:rPr>
          <w:noProof/>
          <w:webHidden/>
        </w:rPr>
        <w:instrText xml:space="preserve"> PAGEREF _Toc168057530 \h </w:instrText>
      </w:r>
      <w:r>
        <w:rPr>
          <w:noProof/>
          <w:webHidden/>
        </w:rPr>
        <w:fldChar w:fldCharType="separate"/>
      </w:r>
      <w:r>
        <w:rPr>
          <w:noProof/>
          <w:webHidden/>
        </w:rPr>
        <w:t xml:space="preserve">15</w:t>
      </w:r>
      <w:r>
        <w:rPr>
          <w:noProof/>
          <w:webHidden/>
        </w:rPr>
        <w:fldChar w:fldCharType="end"/>
      </w:r>
      <w:r>
        <w:rPr/>
        <w:fldChar w:fldCharType="end"/>
      </w:r>
    </w:p>
    <w:p w14:paraId="52D61508">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"_Toc168057531"</w:instrText>
      </w:r>
      <w:r>
        <w:rPr/>
        <w:fldChar w:fldCharType="separate"/>
      </w:r>
      <w:r>
        <w:rPr>
          <w:rStyle w:val="Hyperlink"/>
          <w:noProof/>
        </w:rPr>
        <w:t xml:space="preserve">4.3.1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Normalien, Qualitäts- und Ausführungsvorschriften der Stadt Bern</w:t>
      </w:r>
      <w:r>
        <w:rPr>
          <w:noProof/>
          <w:webHidden/>
        </w:rPr>
        <w:tab/>
        <w:t xml:space="preserve"/>
      </w:r>
      <w:r>
        <w:rPr>
          <w:noProof/>
          <w:webHidden/>
        </w:rPr>
        <w:fldChar w:fldCharType="begin"/>
      </w:r>
      <w:r>
        <w:rPr>
          <w:noProof/>
          <w:webHidden/>
        </w:rPr>
        <w:instrText xml:space="preserve"> PAGEREF _Toc168057531 \h </w:instrText>
      </w:r>
      <w:r>
        <w:rPr>
          <w:noProof/>
          <w:webHidden/>
        </w:rPr>
        <w:fldChar w:fldCharType="separate"/>
      </w:r>
      <w:r>
        <w:rPr>
          <w:noProof/>
          <w:webHidden/>
        </w:rPr>
        <w:t xml:space="preserve">15</w:t>
      </w:r>
      <w:r>
        <w:rPr>
          <w:noProof/>
          <w:webHidden/>
        </w:rPr>
        <w:fldChar w:fldCharType="end"/>
      </w:r>
      <w:r>
        <w:rPr/>
        <w:fldChar w:fldCharType="end"/>
      </w:r>
    </w:p>
    <w:p w14:paraId="79F1B96E">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"_Toc168057532"</w:instrText>
      </w:r>
      <w:r>
        <w:rPr/>
        <w:fldChar w:fldCharType="separate"/>
      </w:r>
      <w:r>
        <w:rPr>
          <w:rStyle w:val="Hyperlink"/>
          <w:noProof/>
        </w:rPr>
        <w:t xml:space="preserve">4.3.2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Regelwerke, Vorschriften und Richtlinien von Werkeigentümern</w:t>
      </w:r>
      <w:r>
        <w:rPr>
          <w:noProof/>
          <w:webHidden/>
        </w:rPr>
        <w:tab/>
        <w:t xml:space="preserve"/>
      </w:r>
      <w:r>
        <w:rPr>
          <w:noProof/>
          <w:webHidden/>
        </w:rPr>
        <w:fldChar w:fldCharType="begin"/>
      </w:r>
      <w:r>
        <w:rPr>
          <w:noProof/>
          <w:webHidden/>
        </w:rPr>
        <w:instrText xml:space="preserve"> PAGEREF _Toc168057532 \h </w:instrText>
      </w:r>
      <w:r>
        <w:rPr>
          <w:noProof/>
          <w:webHidden/>
        </w:rPr>
        <w:fldChar w:fldCharType="separate"/>
      </w:r>
      <w:r>
        <w:rPr>
          <w:noProof/>
          <w:webHidden/>
        </w:rPr>
        <w:t xml:space="preserve">15</w:t>
      </w:r>
      <w:r>
        <w:rPr>
          <w:noProof/>
          <w:webHidden/>
        </w:rPr>
        <w:fldChar w:fldCharType="end"/>
      </w:r>
      <w:r>
        <w:rPr/>
        <w:fldChar w:fldCharType="end"/>
      </w:r>
    </w:p>
    <w:p w14:paraId="4963B5E2">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"_Toc168057533"</w:instrText>
      </w:r>
      <w:r>
        <w:rPr/>
        <w:fldChar w:fldCharType="separate"/>
      </w:r>
      <w:r>
        <w:rPr>
          <w:rStyle w:val="Hyperlink"/>
          <w:noProof/>
        </w:rPr>
        <w:t xml:space="preserve">4.3.3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BERNMOBIL</w:t>
      </w:r>
      <w:r>
        <w:rPr>
          <w:noProof/>
          <w:webHidden/>
        </w:rPr>
        <w:tab/>
        <w:t xml:space="preserve"/>
      </w:r>
      <w:r>
        <w:rPr>
          <w:noProof/>
          <w:webHidden/>
        </w:rPr>
        <w:fldChar w:fldCharType="begin"/>
      </w:r>
      <w:r>
        <w:rPr>
          <w:noProof/>
          <w:webHidden/>
        </w:rPr>
        <w:instrText xml:space="preserve"> PAGEREF _Toc168057533 \h </w:instrText>
      </w:r>
      <w:r>
        <w:rPr>
          <w:noProof/>
          <w:webHidden/>
        </w:rPr>
        <w:fldChar w:fldCharType="separate"/>
      </w:r>
      <w:r>
        <w:rPr>
          <w:noProof/>
          <w:webHidden/>
        </w:rPr>
        <w:t xml:space="preserve">15</w:t>
      </w:r>
      <w:r>
        <w:rPr>
          <w:noProof/>
          <w:webHidden/>
        </w:rPr>
        <w:fldChar w:fldCharType="end"/>
      </w:r>
      <w:r>
        <w:rPr/>
        <w:fldChar w:fldCharType="end"/>
      </w:r>
    </w:p>
    <w:p w14:paraId="114581EF">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"_Toc168057534"</w:instrText>
      </w:r>
      <w:r>
        <w:rPr/>
        <w:fldChar w:fldCharType="separate"/>
      </w:r>
      <w:r>
        <w:rPr>
          <w:rStyle w:val="Hyperlink"/>
          <w:noProof/>
        </w:rPr>
        <w:t xml:space="preserve">4.3.4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VSS-Regelwerk</w:t>
      </w:r>
      <w:r>
        <w:rPr>
          <w:noProof/>
          <w:webHidden/>
        </w:rPr>
        <w:tab/>
        <w:t xml:space="preserve"/>
      </w:r>
      <w:r>
        <w:rPr>
          <w:noProof/>
          <w:webHidden/>
        </w:rPr>
        <w:fldChar w:fldCharType="begin"/>
      </w:r>
      <w:r>
        <w:rPr>
          <w:noProof/>
          <w:webHidden/>
        </w:rPr>
        <w:instrText xml:space="preserve"> PAGEREF _Toc168057534 \h </w:instrText>
      </w:r>
      <w:r>
        <w:rPr>
          <w:noProof/>
          <w:webHidden/>
        </w:rPr>
        <w:fldChar w:fldCharType="separate"/>
      </w:r>
      <w:r>
        <w:rPr>
          <w:noProof/>
          <w:webHidden/>
        </w:rPr>
        <w:t xml:space="preserve">15</w:t>
      </w:r>
      <w:r>
        <w:rPr>
          <w:noProof/>
          <w:webHidden/>
        </w:rPr>
        <w:fldChar w:fldCharType="end"/>
      </w:r>
      <w:r>
        <w:rPr/>
        <w:fldChar w:fldCharType="end"/>
      </w:r>
    </w:p>
    <w:p w14:paraId="329677B4">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"_Toc168057535"</w:instrText>
      </w:r>
      <w:r>
        <w:rPr/>
        <w:fldChar w:fldCharType="separate"/>
      </w:r>
      <w:r>
        <w:rPr>
          <w:rStyle w:val="Hyperlink"/>
          <w:noProof/>
        </w:rPr>
        <w:t xml:space="preserve">4.3.5</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SIA-Normen, -Vornormen, -Empfehlungen und -Richtlinien</w:t>
      </w:r>
      <w:r>
        <w:rPr>
          <w:noProof/>
          <w:webHidden/>
        </w:rPr>
        <w:tab/>
        <w:t xml:space="preserve"/>
      </w:r>
      <w:r>
        <w:rPr>
          <w:noProof/>
          <w:webHidden/>
        </w:rPr>
        <w:fldChar w:fldCharType="begin"/>
      </w:r>
      <w:r>
        <w:rPr>
          <w:noProof/>
          <w:webHidden/>
        </w:rPr>
        <w:instrText xml:space="preserve"> PAGEREF _Toc168057535 \h </w:instrText>
      </w:r>
      <w:r>
        <w:rPr>
          <w:noProof/>
          <w:webHidden/>
        </w:rPr>
        <w:fldChar w:fldCharType="separate"/>
      </w:r>
      <w:r>
        <w:rPr>
          <w:noProof/>
          <w:webHidden/>
        </w:rPr>
        <w:t xml:space="preserve">15</w:t>
      </w:r>
      <w:r>
        <w:rPr>
          <w:noProof/>
          <w:webHidden/>
        </w:rPr>
        <w:fldChar w:fldCharType="end"/>
      </w:r>
      <w:r>
        <w:rPr/>
        <w:fldChar w:fldCharType="end"/>
      </w:r>
    </w:p>
    <w:p w14:paraId="517B11F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"_Toc168057536"</w:instrText>
      </w:r>
      <w:r>
        <w:rPr/>
        <w:fldChar w:fldCharType="separate"/>
      </w:r>
      <w:r>
        <w:rPr>
          <w:rStyle w:val="Hyperlink"/>
          <w:noProof/>
        </w:rPr>
        <w:t xml:space="preserve">4.3.6</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SUVA-Vorschriften, EKAS</w:t>
      </w:r>
      <w:r>
        <w:rPr>
          <w:noProof/>
          <w:webHidden/>
        </w:rPr>
        <w:tab/>
        <w:t xml:space="preserve"/>
      </w:r>
      <w:r>
        <w:rPr>
          <w:noProof/>
          <w:webHidden/>
        </w:rPr>
        <w:fldChar w:fldCharType="begin"/>
      </w:r>
      <w:r>
        <w:rPr>
          <w:noProof/>
          <w:webHidden/>
        </w:rPr>
        <w:instrText xml:space="preserve"> PAGEREF _Toc168057536 \h </w:instrText>
      </w:r>
      <w:r>
        <w:rPr>
          <w:noProof/>
          <w:webHidden/>
        </w:rPr>
        <w:fldChar w:fldCharType="separate"/>
      </w:r>
      <w:r>
        <w:rPr>
          <w:noProof/>
          <w:webHidden/>
        </w:rPr>
        <w:t xml:space="preserve">15</w:t>
      </w:r>
      <w:r>
        <w:rPr>
          <w:noProof/>
          <w:webHidden/>
        </w:rPr>
        <w:fldChar w:fldCharType="end"/>
      </w:r>
      <w:r>
        <w:rPr/>
        <w:fldChar w:fldCharType="end"/>
      </w:r>
    </w:p>
    <w:p w14:paraId="796D78A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"_Toc168057537"</w:instrText>
      </w:r>
      <w:r>
        <w:rPr/>
        <w:fldChar w:fldCharType="separate"/>
      </w:r>
      <w:r>
        <w:rPr>
          <w:rStyle w:val="Hyperlink"/>
          <w:noProof/>
        </w:rPr>
        <w:t xml:space="preserve">4.3.7</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Kantonale und kommunale Vorschriften</w:t>
      </w:r>
      <w:r>
        <w:rPr>
          <w:noProof/>
          <w:webHidden/>
        </w:rPr>
        <w:tab/>
        <w:t xml:space="preserve"/>
      </w:r>
      <w:r>
        <w:rPr>
          <w:noProof/>
          <w:webHidden/>
        </w:rPr>
        <w:fldChar w:fldCharType="begin"/>
      </w:r>
      <w:r>
        <w:rPr>
          <w:noProof/>
          <w:webHidden/>
        </w:rPr>
        <w:instrText xml:space="preserve"> PAGEREF _Toc168057537 \h </w:instrText>
      </w:r>
      <w:r>
        <w:rPr>
          <w:noProof/>
          <w:webHidden/>
        </w:rPr>
        <w:fldChar w:fldCharType="separate"/>
      </w:r>
      <w:r>
        <w:rPr>
          <w:noProof/>
          <w:webHidden/>
        </w:rPr>
        <w:t xml:space="preserve">15</w:t>
      </w:r>
      <w:r>
        <w:rPr>
          <w:noProof/>
          <w:webHidden/>
        </w:rPr>
        <w:fldChar w:fldCharType="end"/>
      </w:r>
      <w:r>
        <w:rPr/>
        <w:fldChar w:fldCharType="end"/>
      </w:r>
    </w:p>
    <w:p w14:paraId="77B9F6B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"_Toc168057538"</w:instrText>
      </w:r>
      <w:r>
        <w:rPr/>
        <w:fldChar w:fldCharType="separate"/>
      </w:r>
      <w:r>
        <w:rPr>
          <w:rStyle w:val="Hyperlink"/>
          <w:noProof/>
        </w:rPr>
        <w:t xml:space="preserve">4.3.8</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Bundesvorschriften</w:t>
      </w:r>
      <w:r>
        <w:rPr>
          <w:noProof/>
          <w:webHidden/>
        </w:rPr>
        <w:tab/>
        <w:t xml:space="preserve"/>
      </w:r>
      <w:r>
        <w:rPr>
          <w:noProof/>
          <w:webHidden/>
        </w:rPr>
        <w:fldChar w:fldCharType="begin"/>
      </w:r>
      <w:r>
        <w:rPr>
          <w:noProof/>
          <w:webHidden/>
        </w:rPr>
        <w:instrText xml:space="preserve"> PAGEREF _Toc168057538 \h </w:instrText>
      </w:r>
      <w:r>
        <w:rPr>
          <w:noProof/>
          <w:webHidden/>
        </w:rPr>
        <w:fldChar w:fldCharType="separate"/>
      </w:r>
      <w:r>
        <w:rPr>
          <w:noProof/>
          <w:webHidden/>
        </w:rPr>
        <w:t xml:space="preserve">15</w:t>
      </w:r>
      <w:r>
        <w:rPr>
          <w:noProof/>
          <w:webHidden/>
        </w:rPr>
        <w:fldChar w:fldCharType="end"/>
      </w:r>
      <w:r>
        <w:rPr/>
        <w:fldChar w:fldCharType="end"/>
      </w:r>
    </w:p>
    <w:p w14:paraId="343B44F7">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"_Toc168057539"</w:instrText>
      </w:r>
      <w:r>
        <w:rPr/>
        <w:fldChar w:fldCharType="separate"/>
      </w:r>
      <w:r>
        <w:rPr>
          <w:rStyle w:val="Hyperlink"/>
          <w:noProof/>
        </w:rPr>
        <w:t xml:space="preserve">4.3.9</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Nachhaltigkeit</w:t>
      </w:r>
      <w:r>
        <w:rPr>
          <w:noProof/>
          <w:webHidden/>
        </w:rPr>
        <w:tab/>
        <w:t xml:space="preserve"/>
      </w:r>
      <w:r>
        <w:rPr>
          <w:noProof/>
          <w:webHidden/>
        </w:rPr>
        <w:fldChar w:fldCharType="begin"/>
      </w:r>
      <w:r>
        <w:rPr>
          <w:noProof/>
          <w:webHidden/>
        </w:rPr>
        <w:instrText xml:space="preserve"> PAGEREF _Toc168057539 \h </w:instrText>
      </w:r>
      <w:r>
        <w:rPr>
          <w:noProof/>
          <w:webHidden/>
        </w:rPr>
        <w:fldChar w:fldCharType="separate"/>
      </w:r>
      <w:r>
        <w:rPr>
          <w:noProof/>
          <w:webHidden/>
        </w:rPr>
        <w:t xml:space="preserve">16</w:t>
      </w:r>
      <w:r>
        <w:rPr>
          <w:noProof/>
          <w:webHidden/>
        </w:rPr>
        <w:fldChar w:fldCharType="end"/>
      </w:r>
      <w:r>
        <w:rPr/>
        <w:fldChar w:fldCharType="end"/>
      </w:r>
    </w:p>
    <w:p w14:paraId="60D19A42">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"_Toc168057540"</w:instrText>
      </w:r>
      <w:r>
        <w:rPr/>
        <w:fldChar w:fldCharType="separate"/>
      </w:r>
      <w:r>
        <w:rPr>
          <w:rStyle w:val="Hyperlink"/>
          <w:noProof/>
        </w:rPr>
        <w:t xml:space="preserve">4.4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Schutz- und Fürsorgemassnahmen</w:t>
      </w:r>
      <w:r>
        <w:rPr>
          <w:noProof/>
          <w:webHidden/>
        </w:rPr>
        <w:tab/>
        <w:t xml:space="preserve"/>
      </w:r>
      <w:r>
        <w:rPr>
          <w:noProof/>
          <w:webHidden/>
        </w:rPr>
        <w:fldChar w:fldCharType="begin"/>
      </w:r>
      <w:r>
        <w:rPr>
          <w:noProof/>
          <w:webHidden/>
        </w:rPr>
        <w:instrText xml:space="preserve"> PAGEREF _Toc168057540 \h </w:instrText>
      </w:r>
      <w:r>
        <w:rPr>
          <w:noProof/>
          <w:webHidden/>
        </w:rPr>
        <w:fldChar w:fldCharType="separate"/>
      </w:r>
      <w:r>
        <w:rPr>
          <w:noProof/>
          <w:webHidden/>
        </w:rPr>
        <w:t xml:space="preserve">16</w:t>
      </w:r>
      <w:r>
        <w:rPr>
          <w:noProof/>
          <w:webHidden/>
        </w:rPr>
        <w:fldChar w:fldCharType="end"/>
      </w:r>
      <w:r>
        <w:rPr/>
        <w:fldChar w:fldCharType="end"/>
      </w:r>
    </w:p>
    <w:p w14:paraId="6417D0B5">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"_Toc168057541"</w:instrText>
      </w:r>
      <w:r>
        <w:rPr/>
        <w:fldChar w:fldCharType="separate"/>
      </w:r>
      <w:r>
        <w:rPr>
          <w:rStyle w:val="Hyperlink"/>
          <w:noProof/>
        </w:rPr>
        <w:t xml:space="preserve">4.4.1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Pikettdienst</w:t>
      </w:r>
      <w:r>
        <w:rPr>
          <w:noProof/>
          <w:webHidden/>
        </w:rPr>
        <w:tab/>
        <w:t xml:space="preserve"/>
      </w:r>
      <w:r>
        <w:rPr>
          <w:noProof/>
          <w:webHidden/>
        </w:rPr>
        <w:fldChar w:fldCharType="begin"/>
      </w:r>
      <w:r>
        <w:rPr>
          <w:noProof/>
          <w:webHidden/>
        </w:rPr>
        <w:instrText xml:space="preserve"> PAGEREF _Toc168057541 \h </w:instrText>
      </w:r>
      <w:r>
        <w:rPr>
          <w:noProof/>
          <w:webHidden/>
        </w:rPr>
        <w:fldChar w:fldCharType="separate"/>
      </w:r>
      <w:r>
        <w:rPr>
          <w:noProof/>
          <w:webHidden/>
        </w:rPr>
        <w:t xml:space="preserve">16</w:t>
      </w:r>
      <w:r>
        <w:rPr>
          <w:noProof/>
          <w:webHidden/>
        </w:rPr>
        <w:fldChar w:fldCharType="end"/>
      </w:r>
      <w:r>
        <w:rPr/>
        <w:fldChar w:fldCharType="end"/>
      </w:r>
    </w:p>
    <w:p w14:paraId="00AE9DD4">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"_Toc168057542"</w:instrText>
      </w:r>
      <w:r>
        <w:rPr/>
        <w:fldChar w:fldCharType="separate"/>
      </w:r>
      <w:r>
        <w:rPr>
          <w:rStyle w:val="Hyperlink"/>
          <w:noProof/>
        </w:rPr>
        <w:t xml:space="preserve">4.4.2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Schutz der Baustelle</w:t>
      </w:r>
      <w:r>
        <w:rPr>
          <w:noProof/>
          <w:webHidden/>
        </w:rPr>
        <w:tab/>
        <w:t xml:space="preserve"/>
      </w:r>
      <w:r>
        <w:rPr>
          <w:noProof/>
          <w:webHidden/>
        </w:rPr>
        <w:fldChar w:fldCharType="begin"/>
      </w:r>
      <w:r>
        <w:rPr>
          <w:noProof/>
          <w:webHidden/>
        </w:rPr>
        <w:instrText xml:space="preserve"> PAGEREF _Toc168057542 \h </w:instrText>
      </w:r>
      <w:r>
        <w:rPr>
          <w:noProof/>
          <w:webHidden/>
        </w:rPr>
        <w:fldChar w:fldCharType="separate"/>
      </w:r>
      <w:r>
        <w:rPr>
          <w:noProof/>
          <w:webHidden/>
        </w:rPr>
        <w:t xml:space="preserve">16</w:t>
      </w:r>
      <w:r>
        <w:rPr>
          <w:noProof/>
          <w:webHidden/>
        </w:rPr>
        <w:fldChar w:fldCharType="end"/>
      </w:r>
      <w:r>
        <w:rPr/>
        <w:fldChar w:fldCharType="end"/>
      </w:r>
    </w:p>
    <w:p w14:paraId="45E97AF9">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"_Toc168057543"</w:instrText>
      </w:r>
      <w:r>
        <w:rPr/>
        <w:fldChar w:fldCharType="separate"/>
      </w:r>
      <w:r>
        <w:rPr>
          <w:rStyle w:val="Hyperlink"/>
          <w:noProof/>
        </w:rPr>
        <w:t xml:space="preserve">4.4.3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Baustellen in der Stadt Bern</w:t>
      </w:r>
      <w:r>
        <w:rPr>
          <w:noProof/>
          <w:webHidden/>
        </w:rPr>
        <w:tab/>
        <w:t xml:space="preserve"/>
      </w:r>
      <w:r>
        <w:rPr>
          <w:noProof/>
          <w:webHidden/>
        </w:rPr>
        <w:fldChar w:fldCharType="begin"/>
      </w:r>
      <w:r>
        <w:rPr>
          <w:noProof/>
          <w:webHidden/>
        </w:rPr>
        <w:instrText xml:space="preserve"> PAGEREF _Toc168057543 \h </w:instrText>
      </w:r>
      <w:r>
        <w:rPr>
          <w:noProof/>
          <w:webHidden/>
        </w:rPr>
        <w:fldChar w:fldCharType="separate"/>
      </w:r>
      <w:r>
        <w:rPr>
          <w:noProof/>
          <w:webHidden/>
        </w:rPr>
        <w:t xml:space="preserve">16</w:t>
      </w:r>
      <w:r>
        <w:rPr>
          <w:noProof/>
          <w:webHidden/>
        </w:rPr>
        <w:fldChar w:fldCharType="end"/>
      </w:r>
      <w:r>
        <w:rPr/>
        <w:fldChar w:fldCharType="end"/>
      </w:r>
    </w:p>
    <w:p w14:paraId="291F7BB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"_Toc168057544"</w:instrText>
      </w:r>
      <w:r>
        <w:rPr/>
        <w:fldChar w:fldCharType="separate"/>
      </w:r>
      <w:r>
        <w:rPr>
          <w:rStyle w:val="Hyperlink"/>
          <w:noProof/>
        </w:rPr>
        <w:t xml:space="preserve">4.4.4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Schutz von Lärm</w:t>
      </w:r>
      <w:r>
        <w:rPr>
          <w:noProof/>
          <w:webHidden/>
        </w:rPr>
        <w:tab/>
        <w:t xml:space="preserve"/>
      </w:r>
      <w:r>
        <w:rPr>
          <w:noProof/>
          <w:webHidden/>
        </w:rPr>
        <w:fldChar w:fldCharType="begin"/>
      </w:r>
      <w:r>
        <w:rPr>
          <w:noProof/>
          <w:webHidden/>
        </w:rPr>
        <w:instrText xml:space="preserve"> PAGEREF _Toc168057544 \h </w:instrText>
      </w:r>
      <w:r>
        <w:rPr>
          <w:noProof/>
          <w:webHidden/>
        </w:rPr>
        <w:fldChar w:fldCharType="separate"/>
      </w:r>
      <w:r>
        <w:rPr>
          <w:noProof/>
          <w:webHidden/>
        </w:rPr>
        <w:t xml:space="preserve">17</w:t>
      </w:r>
      <w:r>
        <w:rPr>
          <w:noProof/>
          <w:webHidden/>
        </w:rPr>
        <w:fldChar w:fldCharType="end"/>
      </w:r>
      <w:r>
        <w:rPr/>
        <w:fldChar w:fldCharType="end"/>
      </w:r>
    </w:p>
    <w:p w14:paraId="37D94DC8">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"_Toc168057545"</w:instrText>
      </w:r>
      <w:r>
        <w:rPr/>
        <w:fldChar w:fldCharType="separate"/>
      </w:r>
      <w:r>
        <w:rPr>
          <w:rStyle w:val="Hyperlink"/>
          <w:noProof/>
        </w:rPr>
        <w:t xml:space="preserve">4.4.5</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Schutz von Freileitungen</w:t>
      </w:r>
      <w:r>
        <w:rPr>
          <w:noProof/>
          <w:webHidden/>
        </w:rPr>
        <w:tab/>
        <w:t xml:space="preserve"/>
      </w:r>
      <w:r>
        <w:rPr>
          <w:noProof/>
          <w:webHidden/>
        </w:rPr>
        <w:fldChar w:fldCharType="begin"/>
      </w:r>
      <w:r>
        <w:rPr>
          <w:noProof/>
          <w:webHidden/>
        </w:rPr>
        <w:instrText xml:space="preserve"> PAGEREF _Toc168057545 \h </w:instrText>
      </w:r>
      <w:r>
        <w:rPr>
          <w:noProof/>
          <w:webHidden/>
        </w:rPr>
        <w:fldChar w:fldCharType="separate"/>
      </w:r>
      <w:r>
        <w:rPr>
          <w:noProof/>
          <w:webHidden/>
        </w:rPr>
        <w:t xml:space="preserve">17</w:t>
      </w:r>
      <w:r>
        <w:rPr>
          <w:noProof/>
          <w:webHidden/>
        </w:rPr>
        <w:fldChar w:fldCharType="end"/>
      </w:r>
      <w:r>
        <w:rPr/>
        <w:fldChar w:fldCharType="end"/>
      </w:r>
    </w:p>
    <w:p w14:paraId="2689BDA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"_Toc168057546"</w:instrText>
      </w:r>
      <w:r>
        <w:rPr/>
        <w:fldChar w:fldCharType="separate"/>
      </w:r>
      <w:r>
        <w:rPr>
          <w:rStyle w:val="Hyperlink"/>
          <w:noProof/>
        </w:rPr>
        <w:t xml:space="preserve">4.4.6</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Meldung von Schadenfällen</w:t>
      </w:r>
      <w:r>
        <w:rPr>
          <w:noProof/>
          <w:webHidden/>
        </w:rPr>
        <w:tab/>
        <w:t xml:space="preserve"/>
      </w:r>
      <w:r>
        <w:rPr>
          <w:noProof/>
          <w:webHidden/>
        </w:rPr>
        <w:fldChar w:fldCharType="begin"/>
      </w:r>
      <w:r>
        <w:rPr>
          <w:noProof/>
          <w:webHidden/>
        </w:rPr>
        <w:instrText xml:space="preserve"> PAGEREF _Toc168057546 \h </w:instrText>
      </w:r>
      <w:r>
        <w:rPr>
          <w:noProof/>
          <w:webHidden/>
        </w:rPr>
        <w:fldChar w:fldCharType="separate"/>
      </w:r>
      <w:r>
        <w:rPr>
          <w:noProof/>
          <w:webHidden/>
        </w:rPr>
        <w:t xml:space="preserve">17</w:t>
      </w:r>
      <w:r>
        <w:rPr>
          <w:noProof/>
          <w:webHidden/>
        </w:rPr>
        <w:fldChar w:fldCharType="end"/>
      </w:r>
      <w:r>
        <w:rPr/>
        <w:fldChar w:fldCharType="end"/>
      </w:r>
    </w:p>
    <w:p w14:paraId="0D3CD0B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"_Toc168057547"</w:instrText>
      </w:r>
      <w:r>
        <w:rPr/>
        <w:fldChar w:fldCharType="separate"/>
      </w:r>
      <w:r>
        <w:rPr>
          <w:rStyle w:val="Hyperlink"/>
          <w:noProof/>
        </w:rPr>
        <w:t xml:space="preserve">4.4.7</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Arbeitssicherheit</w:t>
      </w:r>
      <w:r>
        <w:rPr>
          <w:noProof/>
          <w:webHidden/>
        </w:rPr>
        <w:tab/>
        <w:t xml:space="preserve"/>
      </w:r>
      <w:r>
        <w:rPr>
          <w:noProof/>
          <w:webHidden/>
        </w:rPr>
        <w:fldChar w:fldCharType="begin"/>
      </w:r>
      <w:r>
        <w:rPr>
          <w:noProof/>
          <w:webHidden/>
        </w:rPr>
        <w:instrText xml:space="preserve"> PAGEREF _Toc168057547 \h </w:instrText>
      </w:r>
      <w:r>
        <w:rPr>
          <w:noProof/>
          <w:webHidden/>
        </w:rPr>
        <w:fldChar w:fldCharType="separate"/>
      </w:r>
      <w:r>
        <w:rPr>
          <w:noProof/>
          <w:webHidden/>
        </w:rPr>
        <w:t xml:space="preserve">17</w:t>
      </w:r>
      <w:r>
        <w:rPr>
          <w:noProof/>
          <w:webHidden/>
        </w:rPr>
        <w:fldChar w:fldCharType="end"/>
      </w:r>
      <w:r>
        <w:rPr/>
        <w:fldChar w:fldCharType="end"/>
      </w:r>
    </w:p>
    <w:p w14:paraId="712090D0">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"_Toc168057548"</w:instrText>
      </w:r>
      <w:r>
        <w:rPr/>
        <w:fldChar w:fldCharType="separate"/>
      </w:r>
      <w:r>
        <w:rPr>
          <w:rStyle w:val="Hyperlink"/>
          <w:noProof/>
        </w:rPr>
        <w:t xml:space="preserve">4.4.8</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Arbeiten an der Kanalisation / Sicherheitskonzept</w:t>
      </w:r>
      <w:r>
        <w:rPr>
          <w:noProof/>
          <w:webHidden/>
        </w:rPr>
        <w:tab/>
        <w:t xml:space="preserve"/>
      </w:r>
      <w:r>
        <w:rPr>
          <w:noProof/>
          <w:webHidden/>
        </w:rPr>
        <w:fldChar w:fldCharType="begin"/>
      </w:r>
      <w:r>
        <w:rPr>
          <w:noProof/>
          <w:webHidden/>
        </w:rPr>
        <w:instrText xml:space="preserve"> PAGEREF _Toc168057548 \h </w:instrText>
      </w:r>
      <w:r>
        <w:rPr>
          <w:noProof/>
          <w:webHidden/>
        </w:rPr>
        <w:fldChar w:fldCharType="separate"/>
      </w:r>
      <w:r>
        <w:rPr>
          <w:noProof/>
          <w:webHidden/>
        </w:rPr>
        <w:t xml:space="preserve">18</w:t>
      </w:r>
      <w:r>
        <w:rPr>
          <w:noProof/>
          <w:webHidden/>
        </w:rPr>
        <w:fldChar w:fldCharType="end"/>
      </w:r>
      <w:r>
        <w:rPr/>
        <w:fldChar w:fldCharType="end"/>
      </w:r>
    </w:p>
    <w:p w14:paraId="09607793">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"_Toc168057549"</w:instrText>
      </w:r>
      <w:r>
        <w:rPr/>
        <w:fldChar w:fldCharType="separate"/>
      </w:r>
      <w:r>
        <w:rPr>
          <w:rStyle w:val="Hyperlink"/>
          <w:noProof/>
        </w:rPr>
        <w:t xml:space="preserve">4.5</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Umweltschutz</w:t>
      </w:r>
      <w:r>
        <w:rPr>
          <w:noProof/>
          <w:webHidden/>
        </w:rPr>
        <w:tab/>
        <w:t xml:space="preserve"/>
      </w:r>
      <w:r>
        <w:rPr>
          <w:noProof/>
          <w:webHidden/>
        </w:rPr>
        <w:fldChar w:fldCharType="begin"/>
      </w:r>
      <w:r>
        <w:rPr>
          <w:noProof/>
          <w:webHidden/>
        </w:rPr>
        <w:instrText xml:space="preserve"> PAGEREF _Toc168057549 \h </w:instrText>
      </w:r>
      <w:r>
        <w:rPr>
          <w:noProof/>
          <w:webHidden/>
        </w:rPr>
        <w:fldChar w:fldCharType="separate"/>
      </w:r>
      <w:r>
        <w:rPr>
          <w:noProof/>
          <w:webHidden/>
        </w:rPr>
        <w:t xml:space="preserve">18</w:t>
      </w:r>
      <w:r>
        <w:rPr>
          <w:noProof/>
          <w:webHidden/>
        </w:rPr>
        <w:fldChar w:fldCharType="end"/>
      </w:r>
      <w:r>
        <w:rPr/>
        <w:fldChar w:fldCharType="end"/>
      </w:r>
    </w:p>
    <w:p w14:paraId="54D7E731">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"_Toc168057550"</w:instrText>
      </w:r>
      <w:r>
        <w:rPr/>
        <w:fldChar w:fldCharType="separate"/>
      </w:r>
      <w:r>
        <w:rPr>
          <w:rStyle w:val="Hyperlink"/>
          <w:noProof/>
        </w:rPr>
        <w:t xml:space="preserve">4.6</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Die Bauausführung im Einzelnen</w:t>
      </w:r>
      <w:r>
        <w:rPr>
          <w:noProof/>
          <w:webHidden/>
        </w:rPr>
        <w:tab/>
        <w:t xml:space="preserve"/>
      </w:r>
      <w:r>
        <w:rPr>
          <w:noProof/>
          <w:webHidden/>
        </w:rPr>
        <w:fldChar w:fldCharType="begin"/>
      </w:r>
      <w:r>
        <w:rPr>
          <w:noProof/>
          <w:webHidden/>
        </w:rPr>
        <w:instrText xml:space="preserve"> PAGEREF _Toc168057550 \h </w:instrText>
      </w:r>
      <w:r>
        <w:rPr>
          <w:noProof/>
          <w:webHidden/>
        </w:rPr>
        <w:fldChar w:fldCharType="separate"/>
      </w:r>
      <w:r>
        <w:rPr>
          <w:noProof/>
          <w:webHidden/>
        </w:rPr>
        <w:t xml:space="preserve">18</w:t>
      </w:r>
      <w:r>
        <w:rPr>
          <w:noProof/>
          <w:webHidden/>
        </w:rPr>
        <w:fldChar w:fldCharType="end"/>
      </w:r>
      <w:r>
        <w:rPr/>
        <w:fldChar w:fldCharType="end"/>
      </w:r>
    </w:p>
    <w:p w14:paraId="79CD23C1">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"_Toc168057551"</w:instrText>
      </w:r>
      <w:r>
        <w:rPr/>
        <w:fldChar w:fldCharType="separate"/>
      </w:r>
      <w:r>
        <w:rPr>
          <w:rStyle w:val="Hyperlink"/>
          <w:noProof/>
        </w:rPr>
        <w:t xml:space="preserve">4.6.1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Baustellenzufahrten über Strassen, Reinigung von durch Bauarbeiten verunreinigten Strassen, Wegen, Plätzen und Anlagen des öffentlichen Verkehrs</w:t>
      </w:r>
      <w:r>
        <w:rPr>
          <w:noProof/>
          <w:webHidden/>
        </w:rPr>
        <w:tab/>
        <w:t xml:space="preserve"/>
      </w:r>
      <w:r>
        <w:rPr>
          <w:noProof/>
          <w:webHidden/>
        </w:rPr>
        <w:fldChar w:fldCharType="begin"/>
      </w:r>
      <w:r>
        <w:rPr>
          <w:noProof/>
          <w:webHidden/>
        </w:rPr>
        <w:instrText xml:space="preserve"> PAGEREF _Toc168057551 \h </w:instrText>
      </w:r>
      <w:r>
        <w:rPr>
          <w:noProof/>
          <w:webHidden/>
        </w:rPr>
        <w:fldChar w:fldCharType="separate"/>
      </w:r>
      <w:r>
        <w:rPr>
          <w:noProof/>
          <w:webHidden/>
        </w:rPr>
        <w:t xml:space="preserve">18</w:t>
      </w:r>
      <w:r>
        <w:rPr>
          <w:noProof/>
          <w:webHidden/>
        </w:rPr>
        <w:fldChar w:fldCharType="end"/>
      </w:r>
      <w:r>
        <w:rPr/>
        <w:fldChar w:fldCharType="end"/>
      </w:r>
    </w:p>
    <w:p w14:paraId="4DE1A4F7">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"_Toc168057552"</w:instrText>
      </w:r>
      <w:r>
        <w:rPr/>
        <w:fldChar w:fldCharType="separate"/>
      </w:r>
      <w:r>
        <w:rPr>
          <w:rStyle w:val="Hyperlink"/>
          <w:noProof/>
        </w:rPr>
        <w:t xml:space="preserve">4.6.2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Einmessung von Leitungen und unterirdischer Infrastrukturen</w:t>
      </w:r>
      <w:r>
        <w:rPr>
          <w:noProof/>
          <w:webHidden/>
        </w:rPr>
        <w:tab/>
        <w:t xml:space="preserve"/>
      </w:r>
      <w:r>
        <w:rPr>
          <w:noProof/>
          <w:webHidden/>
        </w:rPr>
        <w:fldChar w:fldCharType="begin"/>
      </w:r>
      <w:r>
        <w:rPr>
          <w:noProof/>
          <w:webHidden/>
        </w:rPr>
        <w:instrText xml:space="preserve"> PAGEREF _Toc168057552 \h </w:instrText>
      </w:r>
      <w:r>
        <w:rPr>
          <w:noProof/>
          <w:webHidden/>
        </w:rPr>
        <w:fldChar w:fldCharType="separate"/>
      </w:r>
      <w:r>
        <w:rPr>
          <w:noProof/>
          <w:webHidden/>
        </w:rPr>
        <w:t xml:space="preserve">19</w:t>
      </w:r>
      <w:r>
        <w:rPr>
          <w:noProof/>
          <w:webHidden/>
        </w:rPr>
        <w:fldChar w:fldCharType="end"/>
      </w:r>
      <w:r>
        <w:rPr/>
        <w:fldChar w:fldCharType="end"/>
      </w:r>
    </w:p>
    <w:p w14:paraId="6482695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"_Toc168057553"</w:instrText>
      </w:r>
      <w:r>
        <w:rPr/>
        <w:fldChar w:fldCharType="separate"/>
      </w:r>
      <w:r>
        <w:rPr>
          <w:rStyle w:val="Hyperlink"/>
          <w:noProof/>
        </w:rPr>
        <w:t xml:space="preserve">4.6.3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Vermessungszeichen</w:t>
      </w:r>
      <w:r>
        <w:rPr>
          <w:noProof/>
          <w:webHidden/>
        </w:rPr>
        <w:tab/>
        <w:t xml:space="preserve"/>
      </w:r>
      <w:r>
        <w:rPr>
          <w:noProof/>
          <w:webHidden/>
        </w:rPr>
        <w:fldChar w:fldCharType="begin"/>
      </w:r>
      <w:r>
        <w:rPr>
          <w:noProof/>
          <w:webHidden/>
        </w:rPr>
        <w:instrText xml:space="preserve"> PAGEREF _Toc168057553 \h </w:instrText>
      </w:r>
      <w:r>
        <w:rPr>
          <w:noProof/>
          <w:webHidden/>
        </w:rPr>
        <w:fldChar w:fldCharType="separate"/>
      </w:r>
      <w:r>
        <w:rPr>
          <w:noProof/>
          <w:webHidden/>
        </w:rPr>
        <w:t xml:space="preserve">19</w:t>
      </w:r>
      <w:r>
        <w:rPr>
          <w:noProof/>
          <w:webHidden/>
        </w:rPr>
        <w:fldChar w:fldCharType="end"/>
      </w:r>
      <w:r>
        <w:rPr/>
        <w:fldChar w:fldCharType="end"/>
      </w:r>
    </w:p>
    <w:p w14:paraId="7A0F8DEF">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"_Toc168057554"</w:instrText>
      </w:r>
      <w:r>
        <w:rPr/>
        <w:fldChar w:fldCharType="separate"/>
      </w:r>
      <w:r>
        <w:rPr>
          <w:rStyle w:val="Hyperlink"/>
          <w:noProof/>
        </w:rPr>
        <w:t xml:space="preserve">4.6.4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Absteckungen / Vermessungen</w:t>
      </w:r>
      <w:r>
        <w:rPr>
          <w:noProof/>
          <w:webHidden/>
        </w:rPr>
        <w:tab/>
        <w:t xml:space="preserve"/>
      </w:r>
      <w:r>
        <w:rPr>
          <w:noProof/>
          <w:webHidden/>
        </w:rPr>
        <w:fldChar w:fldCharType="begin"/>
      </w:r>
      <w:r>
        <w:rPr>
          <w:noProof/>
          <w:webHidden/>
        </w:rPr>
        <w:instrText xml:space="preserve"> PAGEREF _Toc168057554 \h </w:instrText>
      </w:r>
      <w:r>
        <w:rPr>
          <w:noProof/>
          <w:webHidden/>
        </w:rPr>
        <w:fldChar w:fldCharType="separate"/>
      </w:r>
      <w:r>
        <w:rPr>
          <w:noProof/>
          <w:webHidden/>
        </w:rPr>
        <w:t xml:space="preserve">19</w:t>
      </w:r>
      <w:r>
        <w:rPr>
          <w:noProof/>
          <w:webHidden/>
        </w:rPr>
        <w:fldChar w:fldCharType="end"/>
      </w:r>
      <w:r>
        <w:rPr/>
        <w:fldChar w:fldCharType="end"/>
      </w:r>
    </w:p>
    <w:p w14:paraId="41C50289">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"_Toc168057555"</w:instrText>
      </w:r>
      <w:r>
        <w:rPr/>
        <w:fldChar w:fldCharType="separate"/>
      </w:r>
      <w:r>
        <w:rPr>
          <w:rStyle w:val="Hyperlink"/>
          <w:noProof/>
        </w:rPr>
        <w:t xml:space="preserve">4.6.5</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Zuleitungen</w:t>
      </w:r>
      <w:r>
        <w:rPr>
          <w:noProof/>
          <w:webHidden/>
        </w:rPr>
        <w:tab/>
        <w:t xml:space="preserve"/>
      </w:r>
      <w:r>
        <w:rPr>
          <w:noProof/>
          <w:webHidden/>
        </w:rPr>
        <w:fldChar w:fldCharType="begin"/>
      </w:r>
      <w:r>
        <w:rPr>
          <w:noProof/>
          <w:webHidden/>
        </w:rPr>
        <w:instrText xml:space="preserve"> PAGEREF _Toc168057555 \h </w:instrText>
      </w:r>
      <w:r>
        <w:rPr>
          <w:noProof/>
          <w:webHidden/>
        </w:rPr>
        <w:fldChar w:fldCharType="separate"/>
      </w:r>
      <w:r>
        <w:rPr>
          <w:noProof/>
          <w:webHidden/>
        </w:rPr>
        <w:t xml:space="preserve">19</w:t>
      </w:r>
      <w:r>
        <w:rPr>
          <w:noProof/>
          <w:webHidden/>
        </w:rPr>
        <w:fldChar w:fldCharType="end"/>
      </w:r>
      <w:r>
        <w:rPr/>
        <w:fldChar w:fldCharType="end"/>
      </w:r>
    </w:p>
    <w:p w14:paraId="3DFF0D39">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"_Toc168057556"</w:instrText>
      </w:r>
      <w:r>
        <w:rPr/>
        <w:fldChar w:fldCharType="separate"/>
      </w:r>
      <w:r>
        <w:rPr>
          <w:rStyle w:val="Hyperlink"/>
          <w:noProof/>
        </w:rPr>
        <w:t xml:space="preserve">4.6.6</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Ableiten von Abwasser</w:t>
      </w:r>
      <w:r>
        <w:rPr>
          <w:noProof/>
          <w:webHidden/>
        </w:rPr>
        <w:tab/>
        <w:t xml:space="preserve"/>
      </w:r>
      <w:r>
        <w:rPr>
          <w:noProof/>
          <w:webHidden/>
        </w:rPr>
        <w:fldChar w:fldCharType="begin"/>
      </w:r>
      <w:r>
        <w:rPr>
          <w:noProof/>
          <w:webHidden/>
        </w:rPr>
        <w:instrText xml:space="preserve"> PAGEREF _Toc168057556 \h </w:instrText>
      </w:r>
      <w:r>
        <w:rPr>
          <w:noProof/>
          <w:webHidden/>
        </w:rPr>
        <w:fldChar w:fldCharType="separate"/>
      </w:r>
      <w:r>
        <w:rPr>
          <w:noProof/>
          <w:webHidden/>
        </w:rPr>
        <w:t xml:space="preserve">20</w:t>
      </w:r>
      <w:r>
        <w:rPr>
          <w:noProof/>
          <w:webHidden/>
        </w:rPr>
        <w:fldChar w:fldCharType="end"/>
      </w:r>
      <w:r>
        <w:rPr/>
        <w:fldChar w:fldCharType="end"/>
      </w:r>
    </w:p>
    <w:p w14:paraId="7CAB1A2C">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"_Toc168057557"</w:instrText>
      </w:r>
      <w:r>
        <w:rPr/>
        <w:fldChar w:fldCharType="separate"/>
      </w:r>
      <w:r>
        <w:rPr>
          <w:rStyle w:val="Hyperlink"/>
          <w:noProof/>
        </w:rPr>
        <w:t xml:space="preserve">4.6.7</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Regen- und Reinabwasser</w:t>
      </w:r>
      <w:r>
        <w:rPr>
          <w:noProof/>
          <w:webHidden/>
        </w:rPr>
        <w:tab/>
        <w:t xml:space="preserve"/>
      </w:r>
      <w:r>
        <w:rPr>
          <w:noProof/>
          <w:webHidden/>
        </w:rPr>
        <w:fldChar w:fldCharType="begin"/>
      </w:r>
      <w:r>
        <w:rPr>
          <w:noProof/>
          <w:webHidden/>
        </w:rPr>
        <w:instrText xml:space="preserve"> PAGEREF _Toc168057557 \h </w:instrText>
      </w:r>
      <w:r>
        <w:rPr>
          <w:noProof/>
          <w:webHidden/>
        </w:rPr>
        <w:fldChar w:fldCharType="separate"/>
      </w:r>
      <w:r>
        <w:rPr>
          <w:noProof/>
          <w:webHidden/>
        </w:rPr>
        <w:t xml:space="preserve">20</w:t>
      </w:r>
      <w:r>
        <w:rPr>
          <w:noProof/>
          <w:webHidden/>
        </w:rPr>
        <w:fldChar w:fldCharType="end"/>
      </w:r>
      <w:r>
        <w:rPr/>
        <w:fldChar w:fldCharType="end"/>
      </w:r>
    </w:p>
    <w:p w14:paraId="4B17FB5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"_Toc168057558"</w:instrText>
      </w:r>
      <w:r>
        <w:rPr/>
        <w:fldChar w:fldCharType="separate"/>
      </w:r>
      <w:r>
        <w:rPr>
          <w:rStyle w:val="Hyperlink"/>
          <w:noProof/>
        </w:rPr>
        <w:t xml:space="preserve">4.6.8</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Schmutzwasser</w:t>
      </w:r>
      <w:r>
        <w:rPr>
          <w:noProof/>
          <w:webHidden/>
        </w:rPr>
        <w:tab/>
        <w:t xml:space="preserve"/>
      </w:r>
      <w:r>
        <w:rPr>
          <w:noProof/>
          <w:webHidden/>
        </w:rPr>
        <w:fldChar w:fldCharType="begin"/>
      </w:r>
      <w:r>
        <w:rPr>
          <w:noProof/>
          <w:webHidden/>
        </w:rPr>
        <w:instrText xml:space="preserve"> PAGEREF _Toc168057558 \h </w:instrText>
      </w:r>
      <w:r>
        <w:rPr>
          <w:noProof/>
          <w:webHidden/>
        </w:rPr>
        <w:fldChar w:fldCharType="separate"/>
      </w:r>
      <w:r>
        <w:rPr>
          <w:noProof/>
          <w:webHidden/>
        </w:rPr>
        <w:t xml:space="preserve">20</w:t>
      </w:r>
      <w:r>
        <w:rPr>
          <w:noProof/>
          <w:webHidden/>
        </w:rPr>
        <w:fldChar w:fldCharType="end"/>
      </w:r>
      <w:r>
        <w:rPr/>
        <w:fldChar w:fldCharType="end"/>
      </w:r>
    </w:p>
    <w:p w14:paraId="72127EC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"_Toc168057559"</w:instrText>
      </w:r>
      <w:r>
        <w:rPr/>
        <w:fldChar w:fldCharType="separate"/>
      </w:r>
      <w:r>
        <w:rPr>
          <w:rStyle w:val="Hyperlink"/>
          <w:noProof/>
        </w:rPr>
        <w:t xml:space="preserve">4.6.9</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Bauabfälle und Entsorgung</w:t>
      </w:r>
      <w:r>
        <w:rPr>
          <w:noProof/>
          <w:webHidden/>
        </w:rPr>
        <w:tab/>
        <w:t xml:space="preserve"/>
      </w:r>
      <w:r>
        <w:rPr>
          <w:noProof/>
          <w:webHidden/>
        </w:rPr>
        <w:fldChar w:fldCharType="begin"/>
      </w:r>
      <w:r>
        <w:rPr>
          <w:noProof/>
          <w:webHidden/>
        </w:rPr>
        <w:instrText xml:space="preserve"> PAGEREF _Toc168057559 \h </w:instrText>
      </w:r>
      <w:r>
        <w:rPr>
          <w:noProof/>
          <w:webHidden/>
        </w:rPr>
        <w:fldChar w:fldCharType="separate"/>
      </w:r>
      <w:r>
        <w:rPr>
          <w:noProof/>
          <w:webHidden/>
        </w:rPr>
        <w:t xml:space="preserve">20</w:t>
      </w:r>
      <w:r>
        <w:rPr>
          <w:noProof/>
          <w:webHidden/>
        </w:rPr>
        <w:fldChar w:fldCharType="end"/>
      </w:r>
      <w:r>
        <w:rPr/>
        <w:fldChar w:fldCharType="end"/>
      </w:r>
    </w:p>
    <w:p w14:paraId="4A96F615">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"_Toc168057560"</w:instrText>
      </w:r>
      <w:r>
        <w:rPr/>
        <w:fldChar w:fldCharType="separate"/>
      </w:r>
      <w:r>
        <w:rPr>
          <w:rStyle w:val="Hyperlink"/>
          <w:noProof/>
        </w:rPr>
        <w:t xml:space="preserve">4.7</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Qualitätssicherung</w:t>
      </w:r>
      <w:r>
        <w:rPr>
          <w:noProof/>
          <w:webHidden/>
        </w:rPr>
        <w:tab/>
        <w:t xml:space="preserve"/>
      </w:r>
      <w:r>
        <w:rPr>
          <w:noProof/>
          <w:webHidden/>
        </w:rPr>
        <w:fldChar w:fldCharType="begin"/>
      </w:r>
      <w:r>
        <w:rPr>
          <w:noProof/>
          <w:webHidden/>
        </w:rPr>
        <w:instrText xml:space="preserve"> PAGEREF _Toc168057560 \h </w:instrText>
      </w:r>
      <w:r>
        <w:rPr>
          <w:noProof/>
          <w:webHidden/>
        </w:rPr>
        <w:fldChar w:fldCharType="separate"/>
      </w:r>
      <w:r>
        <w:rPr>
          <w:noProof/>
          <w:webHidden/>
        </w:rPr>
        <w:t xml:space="preserve">21</w:t>
      </w:r>
      <w:r>
        <w:rPr>
          <w:noProof/>
          <w:webHidden/>
        </w:rPr>
        <w:fldChar w:fldCharType="end"/>
      </w:r>
      <w:r>
        <w:rPr/>
        <w:fldChar w:fldCharType="end"/>
      </w:r>
    </w:p>
    <w:p w14:paraId="1C6B5048">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"_Toc168057561"</w:instrText>
      </w:r>
      <w:r>
        <w:rPr/>
        <w:fldChar w:fldCharType="separate"/>
      </w:r>
      <w:r>
        <w:rPr>
          <w:rStyle w:val="Hyperlink"/>
          <w:noProof/>
        </w:rPr>
        <w:t xml:space="preserve">4.7.1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Kontrollplan der Bauherrschaft</w:t>
      </w:r>
      <w:r>
        <w:rPr>
          <w:noProof/>
          <w:webHidden/>
        </w:rPr>
        <w:tab/>
        <w:t xml:space="preserve"/>
      </w:r>
      <w:r>
        <w:rPr>
          <w:noProof/>
          <w:webHidden/>
        </w:rPr>
        <w:fldChar w:fldCharType="begin"/>
      </w:r>
      <w:r>
        <w:rPr>
          <w:noProof/>
          <w:webHidden/>
        </w:rPr>
        <w:instrText xml:space="preserve"> PAGEREF _Toc168057561 \h </w:instrText>
      </w:r>
      <w:r>
        <w:rPr>
          <w:noProof/>
          <w:webHidden/>
        </w:rPr>
        <w:fldChar w:fldCharType="separate"/>
      </w:r>
      <w:r>
        <w:rPr>
          <w:noProof/>
          <w:webHidden/>
        </w:rPr>
        <w:t xml:space="preserve">21</w:t>
      </w:r>
      <w:r>
        <w:rPr>
          <w:noProof/>
          <w:webHidden/>
        </w:rPr>
        <w:fldChar w:fldCharType="end"/>
      </w:r>
      <w:r>
        <w:rPr/>
        <w:fldChar w:fldCharType="end"/>
      </w:r>
    </w:p>
    <w:p w14:paraId="5BF3AD07">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"_Toc168057562"</w:instrText>
      </w:r>
      <w:r>
        <w:rPr/>
        <w:fldChar w:fldCharType="separate"/>
      </w:r>
      <w:r>
        <w:rPr>
          <w:rStyle w:val="Hyperlink"/>
          <w:noProof/>
        </w:rPr>
        <w:t xml:space="preserve">4.7.2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Prüfplan der Unternehmung</w:t>
      </w:r>
      <w:r>
        <w:rPr>
          <w:noProof/>
          <w:webHidden/>
        </w:rPr>
        <w:tab/>
        <w:t xml:space="preserve"/>
      </w:r>
      <w:r>
        <w:rPr>
          <w:noProof/>
          <w:webHidden/>
        </w:rPr>
        <w:fldChar w:fldCharType="begin"/>
      </w:r>
      <w:r>
        <w:rPr>
          <w:noProof/>
          <w:webHidden/>
        </w:rPr>
        <w:instrText xml:space="preserve"> PAGEREF _Toc168057562 \h </w:instrText>
      </w:r>
      <w:r>
        <w:rPr>
          <w:noProof/>
          <w:webHidden/>
        </w:rPr>
        <w:fldChar w:fldCharType="separate"/>
      </w:r>
      <w:r>
        <w:rPr>
          <w:noProof/>
          <w:webHidden/>
        </w:rPr>
        <w:t xml:space="preserve">21</w:t>
      </w:r>
      <w:r>
        <w:rPr>
          <w:noProof/>
          <w:webHidden/>
        </w:rPr>
        <w:fldChar w:fldCharType="end"/>
      </w:r>
      <w:r>
        <w:rPr/>
        <w:fldChar w:fldCharType="end"/>
      </w:r>
    </w:p>
    <w:p w14:paraId="2E41BB56">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"_Toc168057563"</w:instrText>
      </w:r>
      <w:r>
        <w:rPr/>
        <w:fldChar w:fldCharType="separate"/>
      </w:r>
      <w:r>
        <w:rPr>
          <w:rStyle w:val="Hyperlink"/>
          <w:noProof/>
        </w:rPr>
        <w:t xml:space="preserve">4.7.3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Umsetzung</w:t>
      </w:r>
      <w:r>
        <w:rPr>
          <w:noProof/>
          <w:webHidden/>
        </w:rPr>
        <w:tab/>
        <w:t xml:space="preserve"/>
      </w:r>
      <w:r>
        <w:rPr>
          <w:noProof/>
          <w:webHidden/>
        </w:rPr>
        <w:fldChar w:fldCharType="begin"/>
      </w:r>
      <w:r>
        <w:rPr>
          <w:noProof/>
          <w:webHidden/>
        </w:rPr>
        <w:instrText xml:space="preserve"> PAGEREF _Toc168057563 \h </w:instrText>
      </w:r>
      <w:r>
        <w:rPr>
          <w:noProof/>
          <w:webHidden/>
        </w:rPr>
        <w:fldChar w:fldCharType="separate"/>
      </w:r>
      <w:r>
        <w:rPr>
          <w:noProof/>
          <w:webHidden/>
        </w:rPr>
        <w:t xml:space="preserve">21</w:t>
      </w:r>
      <w:r>
        <w:rPr>
          <w:noProof/>
          <w:webHidden/>
        </w:rPr>
        <w:fldChar w:fldCharType="end"/>
      </w:r>
      <w:r>
        <w:rPr/>
        <w:fldChar w:fldCharType="end"/>
      </w:r>
    </w:p>
    <w:p w14:paraId="2ABCAB42">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"_Toc168057564"</w:instrText>
      </w:r>
      <w:r>
        <w:rPr/>
        <w:fldChar w:fldCharType="separate"/>
      </w:r>
      <w:r>
        <w:rPr>
          <w:rStyle w:val="Hyperlink"/>
          <w:noProof/>
        </w:rPr>
        <w:t xml:space="preserve">4.7.4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Dokumentation</w:t>
      </w:r>
      <w:r>
        <w:rPr>
          <w:noProof/>
          <w:webHidden/>
        </w:rPr>
        <w:tab/>
        <w:t xml:space="preserve"/>
      </w:r>
      <w:r>
        <w:rPr>
          <w:noProof/>
          <w:webHidden/>
        </w:rPr>
        <w:fldChar w:fldCharType="begin"/>
      </w:r>
      <w:r>
        <w:rPr>
          <w:noProof/>
          <w:webHidden/>
        </w:rPr>
        <w:instrText xml:space="preserve"> PAGEREF _Toc168057564 \h </w:instrText>
      </w:r>
      <w:r>
        <w:rPr>
          <w:noProof/>
          <w:webHidden/>
        </w:rPr>
        <w:fldChar w:fldCharType="separate"/>
      </w:r>
      <w:r>
        <w:rPr>
          <w:noProof/>
          <w:webHidden/>
        </w:rPr>
        <w:t xml:space="preserve">22</w:t>
      </w:r>
      <w:r>
        <w:rPr>
          <w:noProof/>
          <w:webHidden/>
        </w:rPr>
        <w:fldChar w:fldCharType="end"/>
      </w:r>
      <w:r>
        <w:rPr/>
        <w:fldChar w:fldCharType="end"/>
      </w:r>
    </w:p>
    <w:p w14:paraId="2302D4BA">
      <w:pPr>
        <w:pStyle w:val="Verzeichnis1"/>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"_Toc168057565"</w:instrText>
      </w:r>
      <w:r>
        <w:rPr/>
        <w:fldChar w:fldCharType="separate"/>
      </w:r>
      <w:r>
        <w:rPr>
          <w:rStyle w:val="Hyperlink"/>
          <w:noProof/>
        </w:rPr>
        <w:t xml:space="preserve">5</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Ausmass, Abschlagszahlungen, Sicherheitsleistungen und Schlussabrechnungen</w:t>
      </w:r>
      <w:r>
        <w:rPr>
          <w:noProof/>
          <w:webHidden/>
        </w:rPr>
        <w:tab/>
        <w:t xml:space="preserve"/>
      </w:r>
      <w:r>
        <w:rPr>
          <w:noProof/>
          <w:webHidden/>
        </w:rPr>
        <w:fldChar w:fldCharType="begin"/>
      </w:r>
      <w:r>
        <w:rPr>
          <w:noProof/>
          <w:webHidden/>
        </w:rPr>
        <w:instrText xml:space="preserve"> PAGEREF _Toc168057565 \h </w:instrText>
      </w:r>
      <w:r>
        <w:rPr>
          <w:noProof/>
          <w:webHidden/>
        </w:rPr>
        <w:fldChar w:fldCharType="separate"/>
      </w:r>
      <w:r>
        <w:rPr>
          <w:noProof/>
          <w:webHidden/>
        </w:rPr>
        <w:t xml:space="preserve">23</w:t>
      </w:r>
      <w:r>
        <w:rPr>
          <w:noProof/>
          <w:webHidden/>
        </w:rPr>
        <w:fldChar w:fldCharType="end"/>
      </w:r>
      <w:r>
        <w:rPr/>
        <w:fldChar w:fldCharType="end"/>
      </w:r>
    </w:p>
    <w:p w14:paraId="3EA79D91">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"_Toc168057566"</w:instrText>
      </w:r>
      <w:r>
        <w:rPr/>
        <w:fldChar w:fldCharType="separate"/>
      </w:r>
      <w:r>
        <w:rPr>
          <w:rStyle w:val="Hyperlink"/>
          <w:noProof/>
        </w:rPr>
        <w:t xml:space="preserve">5.1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Ausmass</w:t>
      </w:r>
      <w:r>
        <w:rPr>
          <w:noProof/>
          <w:webHidden/>
        </w:rPr>
        <w:tab/>
        <w:t xml:space="preserve"/>
      </w:r>
      <w:r>
        <w:rPr>
          <w:noProof/>
          <w:webHidden/>
        </w:rPr>
        <w:fldChar w:fldCharType="begin"/>
      </w:r>
      <w:r>
        <w:rPr>
          <w:noProof/>
          <w:webHidden/>
        </w:rPr>
        <w:instrText xml:space="preserve"> PAGEREF _Toc168057566 \h </w:instrText>
      </w:r>
      <w:r>
        <w:rPr>
          <w:noProof/>
          <w:webHidden/>
        </w:rPr>
        <w:fldChar w:fldCharType="separate"/>
      </w:r>
      <w:r>
        <w:rPr>
          <w:noProof/>
          <w:webHidden/>
        </w:rPr>
        <w:t xml:space="preserve">23</w:t>
      </w:r>
      <w:r>
        <w:rPr>
          <w:noProof/>
          <w:webHidden/>
        </w:rPr>
        <w:fldChar w:fldCharType="end"/>
      </w:r>
      <w:r>
        <w:rPr/>
        <w:fldChar w:fldCharType="end"/>
      </w:r>
    </w:p>
    <w:p w14:paraId="3F548DC8">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"_Toc168057567"</w:instrText>
      </w:r>
      <w:r>
        <w:rPr/>
        <w:fldChar w:fldCharType="separate"/>
      </w:r>
      <w:r>
        <w:rPr>
          <w:rStyle w:val="Hyperlink"/>
          <w:noProof/>
        </w:rPr>
        <w:t xml:space="preserve">5.2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Zahlungsmodalitäten</w:t>
      </w:r>
      <w:r>
        <w:rPr>
          <w:noProof/>
          <w:webHidden/>
        </w:rPr>
        <w:tab/>
        <w:t xml:space="preserve"/>
      </w:r>
      <w:r>
        <w:rPr>
          <w:noProof/>
          <w:webHidden/>
        </w:rPr>
        <w:fldChar w:fldCharType="begin"/>
      </w:r>
      <w:r>
        <w:rPr>
          <w:noProof/>
          <w:webHidden/>
        </w:rPr>
        <w:instrText xml:space="preserve"> PAGEREF _Toc168057567 \h </w:instrText>
      </w:r>
      <w:r>
        <w:rPr>
          <w:noProof/>
          <w:webHidden/>
        </w:rPr>
        <w:fldChar w:fldCharType="separate"/>
      </w:r>
      <w:r>
        <w:rPr>
          <w:noProof/>
          <w:webHidden/>
        </w:rPr>
        <w:t xml:space="preserve">Error! No bookmark name given.</w:t>
      </w:r>
      <w:r>
        <w:rPr>
          <w:noProof/>
          <w:webHidden/>
        </w:rPr>
        <w:fldChar w:fldCharType="end"/>
      </w:r>
      <w:r>
        <w:rPr/>
        <w:fldChar w:fldCharType="end"/>
      </w:r>
    </w:p>
    <w:p w14:paraId="29CFFDC9">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"_Toc168057568"</w:instrText>
      </w:r>
      <w:r>
        <w:rPr/>
        <w:fldChar w:fldCharType="separate"/>
      </w:r>
      <w:r>
        <w:rPr>
          <w:rStyle w:val="Hyperlink"/>
          <w:noProof/>
        </w:rPr>
        <w:t xml:space="preserve">5.3</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Sicherheitsleistungen</w:t>
      </w:r>
      <w:r>
        <w:rPr>
          <w:noProof/>
          <w:webHidden/>
        </w:rPr>
        <w:tab/>
        <w:t xml:space="preserve"/>
      </w:r>
      <w:r>
        <w:rPr>
          <w:noProof/>
          <w:webHidden/>
        </w:rPr>
        <w:fldChar w:fldCharType="begin"/>
      </w:r>
      <w:r>
        <w:rPr>
          <w:noProof/>
          <w:webHidden/>
        </w:rPr>
        <w:instrText xml:space="preserve"> PAGEREF _Toc168057568 \h </w:instrText>
      </w:r>
      <w:r>
        <w:rPr>
          <w:noProof/>
          <w:webHidden/>
        </w:rPr>
        <w:fldChar w:fldCharType="separate"/>
      </w:r>
      <w:r>
        <w:rPr>
          <w:noProof/>
          <w:webHidden/>
        </w:rPr>
        <w:t xml:space="preserve">23</w:t>
      </w:r>
      <w:r>
        <w:rPr>
          <w:noProof/>
          <w:webHidden/>
        </w:rPr>
        <w:fldChar w:fldCharType="end"/>
      </w:r>
      <w:r>
        <w:rPr/>
        <w:fldChar w:fldCharType="end"/>
      </w:r>
    </w:p>
    <w:p w14:paraId="2B47D07A">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"_Toc168057569"</w:instrText>
      </w:r>
      <w:r>
        <w:rPr/>
        <w:fldChar w:fldCharType="separate"/>
      </w:r>
      <w:r>
        <w:rPr>
          <w:rStyle w:val="Hyperlink"/>
          <w:noProof/>
        </w:rPr>
        <w:t xml:space="preserve">5.4</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Schlussausmass und Schlussrechnung</w:t>
      </w:r>
      <w:r>
        <w:rPr>
          <w:noProof/>
          <w:webHidden/>
        </w:rPr>
        <w:tab/>
        <w:t xml:space="preserve"/>
      </w:r>
      <w:r>
        <w:rPr>
          <w:noProof/>
          <w:webHidden/>
        </w:rPr>
        <w:fldChar w:fldCharType="begin"/>
      </w:r>
      <w:r>
        <w:rPr>
          <w:noProof/>
          <w:webHidden/>
        </w:rPr>
        <w:instrText xml:space="preserve"> PAGEREF _Toc168057569 \h </w:instrText>
      </w:r>
      <w:r>
        <w:rPr>
          <w:noProof/>
          <w:webHidden/>
        </w:rPr>
        <w:fldChar w:fldCharType="separate"/>
      </w:r>
      <w:r>
        <w:rPr>
          <w:noProof/>
          <w:webHidden/>
        </w:rPr>
        <w:t xml:space="preserve">23</w:t>
      </w:r>
      <w:r>
        <w:rPr>
          <w:noProof/>
          <w:webHidden/>
        </w:rPr>
        <w:fldChar w:fldCharType="end"/>
      </w:r>
      <w:r>
        <w:rPr/>
        <w:fldChar w:fldCharType="end"/>
      </w:r>
    </w:p>
    <w:p w14:paraId="7D15A498">
      <w:pPr>
        <w:pStyle w:val="Verzeichnis1"/>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"_Toc168057570"</w:instrText>
      </w:r>
      <w:r>
        <w:rPr/>
        <w:fldChar w:fldCharType="separate"/>
      </w:r>
      <w:r>
        <w:rPr>
          <w:rStyle w:val="Hyperlink"/>
          <w:noProof/>
        </w:rPr>
        <w:t xml:space="preserve">6</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Abnahme des Werkes und Haftung für Mängel</w:t>
      </w:r>
      <w:r>
        <w:rPr>
          <w:noProof/>
          <w:webHidden/>
        </w:rPr>
        <w:tab/>
        <w:t xml:space="preserve"/>
      </w:r>
      <w:r>
        <w:rPr>
          <w:noProof/>
          <w:webHidden/>
        </w:rPr>
        <w:fldChar w:fldCharType="begin"/>
      </w:r>
      <w:r>
        <w:rPr>
          <w:noProof/>
          <w:webHidden/>
        </w:rPr>
        <w:instrText xml:space="preserve"> PAGEREF _Toc168057570 \h </w:instrText>
      </w:r>
      <w:r>
        <w:rPr>
          <w:noProof/>
          <w:webHidden/>
        </w:rPr>
        <w:fldChar w:fldCharType="separate"/>
      </w:r>
      <w:r>
        <w:rPr>
          <w:noProof/>
          <w:webHidden/>
        </w:rPr>
        <w:t xml:space="preserve">24</w:t>
      </w:r>
      <w:r>
        <w:rPr>
          <w:noProof/>
          <w:webHidden/>
        </w:rPr>
        <w:fldChar w:fldCharType="end"/>
      </w:r>
      <w:r>
        <w:rPr/>
        <w:fldChar w:fldCharType="end"/>
      </w:r>
    </w:p>
    <w:p w14:paraId="425857F9">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"_Toc168057571"</w:instrText>
      </w:r>
      <w:r>
        <w:rPr/>
        <w:fldChar w:fldCharType="separate"/>
      </w:r>
      <w:r>
        <w:rPr>
          <w:rStyle w:val="Hyperlink"/>
          <w:noProof/>
        </w:rPr>
        <w:t xml:space="preserve">6.1</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Abnahme des Bauwerkes</w:t>
      </w:r>
      <w:r>
        <w:rPr>
          <w:noProof/>
          <w:webHidden/>
        </w:rPr>
        <w:tab/>
        <w:t xml:space="preserve"/>
      </w:r>
      <w:r>
        <w:rPr>
          <w:noProof/>
          <w:webHidden/>
        </w:rPr>
        <w:fldChar w:fldCharType="begin"/>
      </w:r>
      <w:r>
        <w:rPr>
          <w:noProof/>
          <w:webHidden/>
        </w:rPr>
        <w:instrText xml:space="preserve"> PAGEREF _Toc168057571 \h </w:instrText>
      </w:r>
      <w:r>
        <w:rPr>
          <w:noProof/>
          <w:webHidden/>
        </w:rPr>
        <w:fldChar w:fldCharType="separate"/>
      </w:r>
      <w:r>
        <w:rPr>
          <w:noProof/>
          <w:webHidden/>
        </w:rPr>
        <w:t xml:space="preserve">24</w:t>
      </w:r>
      <w:r>
        <w:rPr>
          <w:noProof/>
          <w:webHidden/>
        </w:rPr>
        <w:fldChar w:fldCharType="end"/>
      </w:r>
      <w:r>
        <w:rPr/>
        <w:fldChar w:fldCharType="end"/>
      </w:r>
    </w:p>
    <w:p w14:paraId="5233D5EE">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"_Toc168057572"</w:instrText>
      </w:r>
      <w:r>
        <w:rPr/>
        <w:fldChar w:fldCharType="separate"/>
      </w:r>
      <w:r>
        <w:rPr>
          <w:rStyle w:val="Hyperlink"/>
          <w:noProof/>
        </w:rPr>
        <w:t xml:space="preserve">6.2</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Rüge- und Garantiefristen, Sicherheitsleistungen</w:t>
      </w:r>
      <w:r>
        <w:rPr>
          <w:noProof/>
          <w:webHidden/>
        </w:rPr>
        <w:tab/>
        <w:t xml:space="preserve"/>
      </w:r>
      <w:r>
        <w:rPr>
          <w:noProof/>
          <w:webHidden/>
        </w:rPr>
        <w:fldChar w:fldCharType="begin"/>
      </w:r>
      <w:r>
        <w:rPr>
          <w:noProof/>
          <w:webHidden/>
        </w:rPr>
        <w:instrText xml:space="preserve"> PAGEREF _Toc168057572 \h </w:instrText>
      </w:r>
      <w:r>
        <w:rPr>
          <w:noProof/>
          <w:webHidden/>
        </w:rPr>
        <w:fldChar w:fldCharType="separate"/>
      </w:r>
      <w:r>
        <w:rPr>
          <w:noProof/>
          <w:webHidden/>
        </w:rPr>
        <w:t xml:space="preserve">24</w:t>
      </w:r>
      <w:r>
        <w:rPr>
          <w:noProof/>
          <w:webHidden/>
        </w:rPr>
        <w:fldChar w:fldCharType="end"/>
      </w:r>
      <w:r>
        <w:rPr/>
        <w:fldChar w:fldCharType="end"/>
      </w:r>
    </w:p>
    <w:p w14:paraId="29A2E993">
      <w:pPr>
        <w:pStyle w:val="Verzeichnis1"/>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"_Toc168057573"</w:instrText>
      </w:r>
      <w:r>
        <w:rPr/>
        <w:fldChar w:fldCharType="separate"/>
      </w:r>
      <w:r>
        <w:rPr>
          <w:rStyle w:val="Hyperlink"/>
          <w:noProof/>
        </w:rPr>
        <w:t xml:space="preserve">7</w:t>
      </w:r>
      <w:r>
        <w:rPr>
          <w:rFonts w:asciiTheme="minorHAnsi" w:hAnsiTheme="minorHAnsi" w:eastAsiaTheme="minorEastAsia" w:cstheme="minorBidi"/>
          <w:noProof/>
          <w:kern w:val="2"/>
          <w:sz w:val="24"/>
          <w:szCs w:val="24"/>
          <w:lang w:val="de-DE"/>
          <w14:ligatures w14:val="standardContextual"/>
        </w:rPr>
        <w:tab/>
        <w:t xml:space="preserve"/>
      </w:r>
      <w:r>
        <w:rPr>
          <w:rStyle w:val="Hyperlink"/>
          <w:noProof/>
        </w:rPr>
        <w:t xml:space="preserve">Vorzeitige Beendigung des Werkvertrages und Zahlungsverzug der Bauherrschaft</w:t>
      </w:r>
      <w:r>
        <w:rPr>
          <w:noProof/>
          <w:webHidden/>
        </w:rPr>
        <w:tab/>
        <w:t xml:space="preserve"/>
      </w:r>
      <w:r>
        <w:rPr>
          <w:noProof/>
          <w:webHidden/>
        </w:rPr>
        <w:fldChar w:fldCharType="begin"/>
      </w:r>
      <w:r>
        <w:rPr>
          <w:noProof/>
          <w:webHidden/>
        </w:rPr>
        <w:instrText xml:space="preserve"> PAGEREF _Toc168057573 \h </w:instrText>
      </w:r>
      <w:r>
        <w:rPr>
          <w:noProof/>
          <w:webHidden/>
        </w:rPr>
        <w:fldChar w:fldCharType="separate"/>
      </w:r>
      <w:r>
        <w:rPr>
          <w:noProof/>
          <w:webHidden/>
        </w:rPr>
        <w:t xml:space="preserve">24</w:t>
      </w:r>
      <w:r>
        <w:rPr>
          <w:noProof/>
          <w:webHidden/>
        </w:rPr>
        <w:fldChar w:fldCharType="end"/>
      </w:r>
      <w:r>
        <w:rPr/>
        <w:fldChar w:fldCharType="end"/>
      </w:r>
    </w:p>
    <w:p w14:paraId="5AAA08DA">
      <w:pPr>
        <w:pStyle w:val="Verzeichnis1"/>
        <w:tabs>
          <w:tab w:val="left" w:pos="435"/>
          <w:tab w:val="right" w:leader="dot" w:pos="9525"/>
        </w:tabs>
        <w:spacing/>
        <w:rPr/>
      </w:pPr>
      <w:r>
        <w:rPr/>
        <w:fldChar w:fldCharType="end"/>
      </w:r>
    </w:p>
    <w:p w14:paraId="75532235">
      <w:pPr>
        <w:pStyle w:val="Standardtext"/>
        <w:tabs>
          <w:tab w:val="right" w:leader="dot" w:pos="9402"/>
        </w:tabs>
        <w:spacing/>
        <w:rPr/>
      </w:pPr>
      <w:r>
        <w:rPr/>
        <w:br w:type="page"/>
      </w:r>
    </w:p>
    <w:p w14:paraId="71BBCE04">
      <w:pPr>
        <w:pStyle w:val="berschrift1"/>
        <w:spacing/>
        <w:rPr/>
      </w:pPr>
      <w:bookmarkStart w:id="3" w:name="_Toc168057481"/>
      <w:r>
        <w:rPr/>
        <w:t xml:space="preserve">Der </w:t>
      </w:r>
      <w:r>
        <w:rPr/>
        <w:t xml:space="preserve">Werkvertrag im Allgemeinen</w:t>
      </w:r>
      <w:bookmarkStart w:id="4" w:name="_Toc318965062"/>
      <w:bookmarkEnd w:id="3"/>
    </w:p>
    <w:p w14:paraId="6AD10E63">
      <w:pPr>
        <w:pStyle w:val="berschrift2"/>
        <w:spacing/>
        <w:rPr/>
      </w:pPr>
      <w:bookmarkStart w:id="5" w:name="_Toc168057482"/>
      <w:r>
        <w:rPr/>
        <w:t xml:space="preserve">Mehrere Bauherren</w:t>
      </w:r>
      <w:bookmarkEnd w:id="5"/>
    </w:p>
    <w:p w14:paraId="14488DD4">
      <w:pPr>
        <w:pStyle w:val="Standardtext"/>
        <w:spacing w:after="60"/>
        <w:rPr>
          <w:color w:val="000000"/>
        </w:rPr>
      </w:pPr>
      <w:r>
        <w:rPr>
          <w:color w:val="000000"/>
        </w:rPr>
        <w:t xml:space="preserve">Bei gemeinsamen Bauvorhaben </w:t>
      </w:r>
      <w:r>
        <w:rPr>
          <w:color w:val="000000"/>
        </w:rPr>
        <w:t xml:space="preserve">schliessen </w:t>
      </w:r>
      <w:r>
        <w:rPr>
          <w:color w:val="000000"/>
        </w:rPr>
        <w:t xml:space="preserve">Tiefbau Stadt Bern (</w:t>
      </w:r>
      <w:r>
        <w:rPr>
          <w:color w:val="000000"/>
        </w:rPr>
        <w:t xml:space="preserve">TSB</w:t>
      </w:r>
      <w:r>
        <w:rPr>
          <w:color w:val="000000"/>
        </w:rPr>
        <w:t xml:space="preserve">)</w:t>
      </w:r>
      <w:r>
        <w:rPr>
          <w:color w:val="000000"/>
        </w:rPr>
        <w:t xml:space="preserve">, Energie Wasser Bern (</w:t>
      </w:r>
      <w:r>
        <w:rPr>
          <w:color w:val="000000"/>
        </w:rPr>
        <w:t xml:space="preserve">ewb</w:t>
      </w:r>
      <w:r>
        <w:rPr>
          <w:color w:val="000000"/>
        </w:rPr>
        <w:t xml:space="preserve">)</w:t>
      </w:r>
      <w:r>
        <w:rPr>
          <w:color w:val="000000"/>
        </w:rPr>
        <w:t xml:space="preserve"> und </w:t>
      </w:r>
      <w:r>
        <w:rPr>
          <w:color w:val="000000"/>
        </w:rPr>
        <w:t xml:space="preserve">BERNMOBIL</w:t>
      </w:r>
      <w:r>
        <w:rPr>
          <w:color w:val="000000"/>
        </w:rPr>
        <w:t xml:space="preserve"> (</w:t>
      </w:r>
      <w:r>
        <w:rPr>
          <w:color w:val="000000"/>
        </w:rPr>
        <w:t xml:space="preserve">BEM</w:t>
      </w:r>
      <w:r>
        <w:rPr>
          <w:color w:val="000000"/>
        </w:rPr>
        <w:t xml:space="preserve">)</w:t>
      </w:r>
      <w:r>
        <w:rPr>
          <w:color w:val="000000"/>
        </w:rPr>
        <w:t xml:space="preserve"> </w:t>
      </w:r>
      <w:r>
        <w:rPr>
          <w:color w:val="000000"/>
        </w:rPr>
        <w:t xml:space="preserve">je nach Konstellation des Projektes </w:t>
      </w:r>
      <w:r>
        <w:rPr>
          <w:color w:val="000000"/>
        </w:rPr>
        <w:t xml:space="preserve">untereinander einen Vertrag zur Bildung einer Bauherrengemeinschaft</w:t>
      </w:r>
      <w:r>
        <w:rPr>
          <w:color w:val="000000"/>
        </w:rPr>
        <w:t xml:space="preserve"> ab</w:t>
      </w:r>
      <w:r>
        <w:rPr>
          <w:color w:val="000000"/>
        </w:rPr>
        <w:t xml:space="preserve">. In den Verträgen mit </w:t>
      </w:r>
      <w:r>
        <w:rPr>
          <w:color w:val="000000"/>
        </w:rPr>
        <w:t xml:space="preserve">den </w:t>
      </w:r>
      <w:r>
        <w:rPr>
          <w:color w:val="000000"/>
        </w:rPr>
        <w:t xml:space="preserve">beauftragten Unternehmungen liegt </w:t>
      </w:r>
      <w:r>
        <w:rPr>
          <w:color w:val="000000"/>
        </w:rPr>
        <w:t xml:space="preserve">die Federführung </w:t>
      </w:r>
      <w:r>
        <w:rPr>
          <w:color w:val="000000"/>
        </w:rPr>
        <w:t xml:space="preserve">bei einem der obgenannten Bauherren</w:t>
      </w:r>
      <w:r>
        <w:rPr>
          <w:color w:val="000000"/>
        </w:rPr>
        <w:t xml:space="preserve">.</w:t>
      </w:r>
    </w:p>
    <w:p w14:paraId="5A5755FF">
      <w:pPr>
        <w:pStyle w:val="Standardtext"/>
        <w:spacing w:after="60"/>
        <w:rPr>
          <w:color w:val="000000"/>
        </w:rPr>
      </w:pPr>
      <w:r>
        <w:rPr>
          <w:color w:val="000000"/>
        </w:rPr>
        <w:t xml:space="preserve">Allfällige </w:t>
      </w:r>
      <w:r>
        <w:rPr>
          <w:color w:val="000000"/>
        </w:rPr>
        <w:t xml:space="preserve">Bauleistungen zugunsten weiterer Bauherren im Projektperimeter </w:t>
      </w:r>
      <w:r>
        <w:rPr>
          <w:color w:val="000000"/>
        </w:rPr>
        <w:t xml:space="preserve">können</w:t>
      </w:r>
      <w:r>
        <w:rPr>
          <w:color w:val="000000"/>
        </w:rPr>
        <w:t xml:space="preserve"> ebenfalls im Rahmen der </w:t>
      </w:r>
      <w:r>
        <w:rPr>
          <w:color w:val="000000"/>
        </w:rPr>
        <w:t xml:space="preserve">vorliegenden </w:t>
      </w:r>
      <w:r>
        <w:rPr>
          <w:color w:val="000000"/>
        </w:rPr>
        <w:t xml:space="preserve">Ausschreibung beschafft</w:t>
      </w:r>
      <w:r>
        <w:rPr>
          <w:color w:val="000000"/>
        </w:rPr>
        <w:t xml:space="preserve"> werden</w:t>
      </w:r>
      <w:r>
        <w:rPr>
          <w:color w:val="000000"/>
        </w:rPr>
        <w:t xml:space="preserve">. </w:t>
      </w:r>
      <w:r>
        <w:rPr>
          <w:color w:val="000000"/>
        </w:rPr>
        <w:t xml:space="preserve">D</w:t>
      </w:r>
      <w:r>
        <w:rPr>
          <w:color w:val="000000"/>
        </w:rPr>
        <w:t xml:space="preserve">ie </w:t>
      </w:r>
      <w:r>
        <w:rPr>
          <w:color w:val="000000"/>
        </w:rPr>
        <w:t xml:space="preserve">Zuordnung der </w:t>
      </w:r>
      <w:r>
        <w:rPr>
          <w:color w:val="000000"/>
        </w:rPr>
        <w:t xml:space="preserve">Bauleistungen </w:t>
      </w:r>
      <w:r>
        <w:rPr>
          <w:color w:val="000000"/>
        </w:rPr>
        <w:t xml:space="preserve">auf die verschiedenen Bauherren erfolgt </w:t>
      </w:r>
      <w:r>
        <w:rPr>
          <w:color w:val="000000"/>
        </w:rPr>
        <w:t xml:space="preserve">durch eine entsprechende Objektgliederung der Leistungspositionen.</w:t>
      </w:r>
    </w:p>
    <w:p w14:paraId="676166A4">
      <w:pPr>
        <w:pStyle w:val="Standardtext"/>
        <w:spacing/>
        <w:rPr>
          <w:color w:val="000000"/>
        </w:rPr>
      </w:pPr>
      <w:r>
        <w:rPr>
          <w:color w:val="000000"/>
        </w:rPr>
        <w:t xml:space="preserve">Der Werkvertrag mit der Unternehmung wird sowohl durch die Partner der Bauherrengemeinschaft als auch durch allfällige weitere Bauherren unterzeichnet. Haftungs- und Garantieansprüche sind entsprechend der Objektgliederung zugewiesen.</w:t>
      </w:r>
    </w:p>
    <w:p w14:paraId="7803FCA4">
      <w:pPr>
        <w:pStyle w:val="berschrift2"/>
        <w:spacing/>
        <w:rPr/>
      </w:pPr>
      <w:bookmarkStart w:id="6" w:name="_Toc168057483"/>
      <w:bookmarkEnd w:id="4"/>
      <w:r>
        <w:rPr/>
        <w:t xml:space="preserve">Gliederungen</w:t>
      </w:r>
      <w:bookmarkEnd w:id="6"/>
    </w:p>
    <w:p w14:paraId="0B71106A">
      <w:pPr>
        <w:pStyle w:val="berschrift3"/>
        <w:spacing/>
        <w:rPr/>
      </w:pPr>
      <w:bookmarkStart w:id="7" w:name="_Toc168057484"/>
      <w:bookmarkStart w:id="8" w:name="_Hlk133824608"/>
      <w:r>
        <w:rPr/>
        <w:t xml:space="preserve">Objektgliederung</w:t>
      </w:r>
      <w:r>
        <w:rPr/>
        <w:t xml:space="preserve">en</w:t>
      </w:r>
      <w:r>
        <w:rPr/>
        <w:t xml:space="preserve"> (OGL</w:t>
      </w:r>
      <w:r>
        <w:rPr/>
        <w:t xml:space="preserve">)</w:t>
      </w:r>
      <w:r>
        <w:rPr/>
        <w:t xml:space="preserve"> und Positionslagen (PSL)</w:t>
      </w:r>
      <w:bookmarkEnd w:id="7"/>
    </w:p>
    <w:p w14:paraId="448060A4">
      <w:pPr>
        <w:pStyle w:val="Standardtext"/>
        <w:spacing w:after="60"/>
        <w:rPr>
          <w:strike/>
        </w:rPr>
      </w:pPr>
      <w:r>
        <w:rPr/>
        <w:t xml:space="preserve">Die Objektgliederung</w:t>
      </w:r>
      <w:r>
        <w:rPr/>
        <w:t xml:space="preserve">en</w:t>
      </w:r>
      <w:r>
        <w:rPr/>
        <w:t xml:space="preserve"> </w:t>
      </w:r>
      <w:r>
        <w:rPr/>
        <w:t xml:space="preserve">und allfällige Positionslagen </w:t>
      </w:r>
      <w:r>
        <w:rPr/>
        <w:t xml:space="preserve">aus dem Leistungsverzeichnis</w:t>
      </w:r>
      <w:r>
        <w:rPr/>
        <w:t xml:space="preserve"> (LV)</w:t>
      </w:r>
      <w:r>
        <w:rPr/>
        <w:t xml:space="preserve"> </w:t>
      </w:r>
      <w:r>
        <w:rPr/>
        <w:t xml:space="preserve">sind</w:t>
      </w:r>
      <w:r>
        <w:rPr/>
        <w:t xml:space="preserve"> zwingend zu übernehmen</w:t>
      </w:r>
      <w:r>
        <w:rPr/>
        <w:t xml:space="preserve">.</w:t>
      </w:r>
    </w:p>
    <w:p w14:paraId="19A196FF">
      <w:pPr>
        <w:pStyle w:val="Standardtext"/>
        <w:spacing/>
        <w:rPr/>
      </w:pPr>
      <w:r>
        <w:rPr/>
        <w:t xml:space="preserve">I</w:t>
      </w:r>
      <w:r>
        <w:rPr/>
        <w:t xml:space="preserve">n der Rechnungsstellung</w:t>
      </w:r>
      <w:r>
        <w:rPr/>
        <w:t xml:space="preserve"> </w:t>
      </w:r>
      <w:r>
        <w:rPr/>
        <w:t xml:space="preserve">m</w:t>
      </w:r>
      <w:r>
        <w:rPr/>
        <w:t xml:space="preserve">uss jede</w:t>
      </w:r>
      <w:r>
        <w:rPr/>
        <w:t xml:space="preserve"> </w:t>
      </w:r>
      <w:r>
        <w:rPr/>
        <w:t xml:space="preserve">Gliederung</w:t>
      </w:r>
      <w:r>
        <w:rPr/>
        <w:t xml:space="preserve"> </w:t>
      </w:r>
      <w:r>
        <w:rPr/>
        <w:t xml:space="preserve">als Einzelbetrag</w:t>
      </w:r>
      <w:r>
        <w:rPr/>
        <w:t xml:space="preserve"> ausgewiesen </w:t>
      </w:r>
      <w:r>
        <w:rPr/>
        <w:t xml:space="preserve">werden</w:t>
      </w:r>
      <w:r>
        <w:rPr/>
        <w:t xml:space="preserve">.</w:t>
      </w:r>
      <w:bookmarkEnd w:id="8"/>
    </w:p>
    <w:p w14:paraId="7B91B585">
      <w:pPr>
        <w:pStyle w:val="berschrift2"/>
        <w:spacing/>
        <w:rPr/>
      </w:pPr>
      <w:bookmarkStart w:id="9" w:name="_Toc168057485"/>
      <w:r>
        <w:rPr/>
        <w:t xml:space="preserve">Vergabe einzelner Leistungen an Dritte</w:t>
      </w:r>
      <w:bookmarkEnd w:id="9"/>
    </w:p>
    <w:p w14:paraId="55FF09CA">
      <w:pPr>
        <w:pStyle w:val="Standardtext"/>
        <w:spacing/>
        <w:rPr/>
      </w:pPr>
      <w:r>
        <w:rPr/>
        <w:t xml:space="preserve">Die Bauherrschaft behält sich vor, einzelne Leistungen nicht oder später auszuführen. </w:t>
      </w:r>
      <w:r>
        <w:rPr/>
        <w:t xml:space="preserve">Sie </w:t>
      </w:r>
      <w:r>
        <w:rPr/>
        <w:t xml:space="preserve">zeigt dies unter Angabe der betroffenen Leistungen mit einem Vorlauf von mindestens einem Monat an. Unter Einhaltung von Art. 11 der SIA-Norm 118 sowie unter Abänderung von Art. 84, Abs. 3 der SIA-Norm 118 können keine Mehrleistungen geltend gemacht werden, wenn die Bauherrschaft einzelne in sich geschlossene Leistungen und/oder Arbeiten, auch nach Abschluss des Werkvertrages, in Eigenleistung und/oder durch einen Dritten (inkl. Nebenunternehmer) oder gar nicht ausführen lässt.</w:t>
      </w:r>
    </w:p>
    <w:p w14:paraId="5C0EE16A">
      <w:pPr>
        <w:pStyle w:val="berschrift2"/>
        <w:spacing/>
        <w:rPr/>
      </w:pPr>
      <w:bookmarkStart w:id="10" w:name="_Toc168057486"/>
      <w:r>
        <w:rPr/>
        <w:t xml:space="preserve">Arbeitsgemeinschaften</w:t>
      </w:r>
      <w:bookmarkEnd w:id="10"/>
    </w:p>
    <w:p w14:paraId="502A8FD5">
      <w:pPr>
        <w:spacing w:after="120"/>
        <w:ind w:left="709"/>
        <w:rPr/>
      </w:pPr>
      <w:bookmarkStart w:id="11" w:name="_Hlk152244224"/>
      <w:r>
        <w:rPr/>
        <w:t xml:space="preserve">Die Mitglieder einer Arbeitsgemeinschaft bilden eine eigene Gesellschaft und haben die Federführung einer Firma zu übertragen. Sie haben ein eigenes Konto einzurichten und eine eigene MWST-Nr. bei der eidgenössischen MWST-Verwaltung zu beantragen</w:t>
      </w:r>
      <w:r>
        <w:rPr/>
        <w:t xml:space="preserve">.</w:t>
      </w:r>
      <w:bookmarkStart w:id="12" w:name="_Toc149312442"/>
      <w:bookmarkStart w:id="13" w:name="_Toc149482819"/>
      <w:bookmarkStart w:id="14" w:name="_Toc149999643"/>
      <w:bookmarkEnd w:id="11"/>
      <w:bookmarkEnd w:id="12"/>
      <w:bookmarkEnd w:id="13"/>
      <w:bookmarkEnd w:id="14"/>
    </w:p>
    <w:p w14:paraId="32309039">
      <w:pPr>
        <w:pStyle w:val="berschrift2"/>
        <w:spacing/>
        <w:rPr/>
      </w:pPr>
      <w:bookmarkStart w:id="15" w:name="_Toc168057487"/>
      <w:r>
        <w:rPr/>
        <w:t xml:space="preserve">Subunternehme</w:t>
      </w:r>
      <w:r>
        <w:rPr/>
        <w:t xml:space="preserve">nde</w:t>
      </w:r>
      <w:r>
        <w:rPr/>
        <w:t xml:space="preserve">, Lieferanten, Nebenunternehme</w:t>
      </w:r>
      <w:r>
        <w:rPr/>
        <w:t xml:space="preserve">nde</w:t>
      </w:r>
      <w:bookmarkEnd w:id="15"/>
    </w:p>
    <w:p w14:paraId="3C598362">
      <w:pPr>
        <w:pStyle w:val="berschrift3"/>
        <w:spacing/>
        <w:rPr>
          <w:szCs w:val="22"/>
        </w:rPr>
      </w:pPr>
      <w:bookmarkStart w:id="16" w:name="_Toc168057488"/>
      <w:r>
        <w:rPr>
          <w:szCs w:val="22"/>
        </w:rPr>
        <w:t xml:space="preserve">Subunternehmer</w:t>
      </w:r>
      <w:bookmarkEnd w:id="16"/>
    </w:p>
    <w:p w14:paraId="3DFD1FC8">
      <w:pPr>
        <w:pStyle w:val="Standardtext"/>
        <w:spacing w:after="60"/>
        <w:rPr/>
      </w:pPr>
      <w:r>
        <w:rPr/>
        <w:t xml:space="preserve">Mit dem Angebot hat der Unternehmer sämtliche Subunternehmende bekannt zu geben.</w:t>
      </w:r>
    </w:p>
    <w:p w14:paraId="46A06881">
      <w:pPr>
        <w:pStyle w:val="Standardtext"/>
        <w:spacing/>
        <w:rPr/>
      </w:pPr>
      <w:r>
        <w:rPr/>
        <w:t xml:space="preserve">Der Unternehmer ist verpflichtet, seine Subunternehmer und Lieferanten über die </w:t>
      </w:r>
      <w:r>
        <w:rPr/>
        <w:t xml:space="preserve">Vertrags</w:t>
      </w:r>
      <w:r>
        <w:rPr/>
        <w:t xml:space="preserve">bedingungen des Bauherrn zu orientieren. Die Vorgaben sind einzuhalten und durchzusetzen.</w:t>
      </w:r>
    </w:p>
    <w:p w14:paraId="12D5F85B">
      <w:pPr>
        <w:pStyle w:val="Standardtext"/>
        <w:spacing/>
        <w:rPr/>
      </w:pPr>
      <w:r>
        <w:rPr/>
        <w:t xml:space="preserve">Der Unternehmer darf nur mit der schriftlichen Bewilligung des Bauherrn</w:t>
      </w:r>
      <w:r>
        <w:rPr/>
        <w:t xml:space="preserve">,</w:t>
      </w:r>
      <w:r>
        <w:rPr/>
        <w:t xml:space="preserve"> Arbeiten an einen Subunternehmer weiter</w:t>
      </w:r>
      <w:r>
        <w:rPr/>
        <w:t xml:space="preserve"> </w:t>
      </w:r>
      <w:r>
        <w:rPr/>
        <w:t xml:space="preserve">vergeben. Auch in diesem Falle bleibt er dem Bauherrn gegenüber verantwortlich.</w:t>
      </w:r>
    </w:p>
    <w:p w14:paraId="35A56638">
      <w:pPr>
        <w:pStyle w:val="Standardtext"/>
        <w:spacing/>
        <w:rPr/>
      </w:pPr>
      <w:r>
        <w:rPr/>
        <w:t xml:space="preserve">Sämtliche Zuschläge für Subunternehmer, welche bei der </w:t>
      </w:r>
      <w:r>
        <w:rPr/>
        <w:t xml:space="preserve">Offertstellung</w:t>
      </w:r>
      <w:r>
        <w:rPr/>
        <w:t xml:space="preserve"> nicht auf der Subunternehmerliste aufgeführt sind, werden bei Nachtrags- und Regiearbeiten nicht akzeptiert</w:t>
      </w:r>
      <w:r>
        <w:rPr/>
        <w:t xml:space="preserve">.</w:t>
      </w:r>
    </w:p>
    <w:p w14:paraId="35BAFBD2">
      <w:pPr>
        <w:pStyle w:val="berschrift3"/>
        <w:spacing/>
        <w:rPr>
          <w:szCs w:val="22"/>
        </w:rPr>
      </w:pPr>
      <w:bookmarkStart w:id="17" w:name="_Toc168057489"/>
      <w:r>
        <w:rPr>
          <w:szCs w:val="22"/>
        </w:rPr>
        <w:t xml:space="preserve">Lieferanten, Nebenunternehmer</w:t>
      </w:r>
      <w:bookmarkEnd w:id="17"/>
    </w:p>
    <w:p w14:paraId="57906160">
      <w:pPr>
        <w:pStyle w:val="Standardtext"/>
        <w:spacing/>
        <w:rPr/>
      </w:pPr>
      <w:r>
        <w:rPr/>
        <w:t xml:space="preserve">Der Bauherr behält sich das Recht vor, einzelne Lieferungen und/oder Arbeiten auch nach Abschluss des Werkvertrags in Eigenleistung und/oder durch Nebenunternehmer ausführen </w:t>
      </w:r>
      <w:r>
        <w:rPr/>
        <w:t xml:space="preserve">oder liefern </w:t>
      </w:r>
      <w:r>
        <w:rPr/>
        <w:t xml:space="preserve">zu lassen.</w:t>
      </w:r>
    </w:p>
    <w:p w14:paraId="58F4718C">
      <w:pPr>
        <w:pStyle w:val="Standardtext"/>
        <w:spacing/>
        <w:rPr/>
      </w:pPr>
      <w:r>
        <w:rPr/>
        <w:t xml:space="preserve">Die Koordination und Abstimmung der Arbeiten der einzelnen Sub- und Nebenunternehmer hat durch den Unternehmer (Hauptunternehmer) in Zusammenarbeit mit der Bauleitung zu erfolgen. </w:t>
      </w:r>
    </w:p>
    <w:p w14:paraId="52AD7A41">
      <w:pPr>
        <w:pStyle w:val="Standardtext"/>
        <w:spacing/>
        <w:rPr/>
      </w:pPr>
      <w:r>
        <w:rPr/>
        <w:t xml:space="preserve">Auf die Arbeiten der Nebenunternehmer (z.B. </w:t>
      </w:r>
      <w:r>
        <w:rPr/>
        <w:t xml:space="preserve">ewb</w:t>
      </w:r>
      <w:r>
        <w:rPr/>
        <w:t xml:space="preserve">-Rohrbau Gas und Wasser sowie </w:t>
      </w:r>
      <w:r>
        <w:rPr/>
        <w:t xml:space="preserve">ewb</w:t>
      </w:r>
      <w:r>
        <w:rPr/>
        <w:t xml:space="preserve">-Kabelmontage) ist gebührend Rücksicht zu nehmen. Behinderungen im Arbeitsablauf, die aus dem Nebeneinanderarbeiten verschiedener Unternehmer und Werke entstehen, gelten als ins Angebot eingerechnet. </w:t>
      </w:r>
    </w:p>
    <w:p w14:paraId="14BE34CD">
      <w:pPr>
        <w:pStyle w:val="Test"/>
        <w:spacing/>
        <w:rPr/>
      </w:pPr>
      <w:bookmarkStart w:id="18" w:name="_Toc168057490"/>
      <w:r>
        <w:rPr/>
        <w:t xml:space="preserve">Vertretung der Unternehmun</w:t>
      </w:r>
      <w:r>
        <w:rPr/>
        <w:t xml:space="preserve">g</w:t>
      </w:r>
      <w:bookmarkEnd w:id="18"/>
    </w:p>
    <w:p w14:paraId="0B97E061">
      <w:pPr>
        <w:pStyle w:val="berschrift3"/>
        <w:spacing/>
        <w:rPr/>
      </w:pPr>
      <w:bookmarkStart w:id="19" w:name="_Toc168057491"/>
      <w:r>
        <w:rPr/>
        <w:t xml:space="preserve">Anforderungen an das Baustellenpersonal</w:t>
      </w:r>
      <w:bookmarkEnd w:id="19"/>
    </w:p>
    <w:p w14:paraId="31F475D4">
      <w:pPr>
        <w:pStyle w:val="Standardtext"/>
        <w:spacing w:after="0"/>
        <w:rPr/>
      </w:pPr>
      <w:r>
        <w:rPr/>
        <w:t xml:space="preserve">Während der Bauzeit muss </w:t>
      </w:r>
      <w:r>
        <w:rPr>
          <w:rFonts w:cs="Arial"/>
          <w:szCs w:val="22"/>
        </w:rPr>
        <w:t xml:space="preserve">der</w:t>
      </w:r>
      <w:r>
        <w:rPr/>
        <w:t xml:space="preserve"> Baustellenchef / </w:t>
      </w:r>
      <w:r>
        <w:rPr/>
        <w:t xml:space="preserve">Bauführer / </w:t>
      </w:r>
      <w:r>
        <w:rPr/>
        <w:t xml:space="preserve">Polier</w:t>
      </w:r>
      <w:r>
        <w:rPr/>
        <w:t xml:space="preserve">,</w:t>
      </w:r>
      <w:r>
        <w:rPr/>
        <w:t xml:space="preserve"> oder </w:t>
      </w:r>
      <w:r>
        <w:rPr/>
        <w:t xml:space="preserve">eine</w:t>
      </w:r>
      <w:r>
        <w:rPr/>
        <w:t xml:space="preserve"> als dessen Vertretung bezeichnete und bevollmächtigte Person</w:t>
      </w:r>
      <w:r>
        <w:rPr/>
        <w:t xml:space="preserve">,</w:t>
      </w:r>
      <w:r>
        <w:rPr/>
        <w:t xml:space="preserve"> während der Arbeitszeit stets auf der Baustelle sein.</w:t>
      </w:r>
    </w:p>
    <w:p w14:paraId="5A8DFEE6">
      <w:pPr>
        <w:pStyle w:val="berschrift3"/>
        <w:spacing/>
        <w:rPr>
          <w:lang w:val="de-DE"/>
        </w:rPr>
      </w:pPr>
      <w:bookmarkStart w:id="20" w:name="_Toc168057492"/>
      <w:r>
        <w:rPr>
          <w:lang w:val="de-DE"/>
        </w:rPr>
        <w:t xml:space="preserve">Schlüsselpersonal der Unternehmung</w:t>
      </w:r>
      <w:bookmarkEnd w:id="20"/>
    </w:p>
    <w:p w14:paraId="1478B00C">
      <w:pPr>
        <w:spacing/>
        <w:ind w:left="709"/>
        <w:rPr/>
      </w:pPr>
      <w:r>
        <w:rPr/>
        <w:t xml:space="preserve">Als Schlüsselpersonal gelten: Baustellenchef, Bauführer, Poliere.</w:t>
      </w:r>
    </w:p>
    <w:p w14:paraId="11756214">
      <w:pPr>
        <w:spacing/>
        <w:ind w:left="709"/>
        <w:rPr/>
      </w:pPr>
      <w:r>
        <w:rPr/>
        <w:t xml:space="preserve">Vorbehältlich Kündigung, Krankheit und Tod können Schlüsselpersonen der Unternehmung, die für das vorliegende Projekt verantwortlich sind, nach Vertragsschluss nur mit Zustimmung der Bauherrschaft ersetzt werden. In jedem Fall muss eine Schlüsselperson durch eine</w:t>
      </w:r>
      <w:r>
        <w:rPr/>
        <w:t xml:space="preserve"> mindestens</w:t>
      </w:r>
      <w:r>
        <w:rPr/>
        <w:t xml:space="preserve"> gleich qualifizierte Person in ihrer Funktion ersetzt werden.</w:t>
      </w:r>
    </w:p>
    <w:p w14:paraId="73616626">
      <w:pPr>
        <w:pStyle w:val="berschrift2"/>
        <w:spacing/>
        <w:rPr>
          <w:lang w:val="de-DE"/>
        </w:rPr>
      </w:pPr>
      <w:bookmarkStart w:id="21" w:name="_Toc168057493"/>
      <w:r>
        <w:rPr>
          <w:lang w:val="de-DE"/>
        </w:rPr>
        <w:t xml:space="preserve">Rapportpflicht</w:t>
      </w:r>
      <w:bookmarkEnd w:id="21"/>
    </w:p>
    <w:p w14:paraId="16C66E7F">
      <w:pPr>
        <w:spacing w:after="60"/>
        <w:ind w:left="708"/>
        <w:rPr>
          <w:lang w:val="de-DE"/>
        </w:rPr>
      </w:pPr>
      <w:r>
        <w:rPr>
          <w:lang w:val="de-DE"/>
        </w:rPr>
        <w:t xml:space="preserve">Die Unternehmung</w:t>
      </w:r>
      <w:r>
        <w:rPr>
          <w:lang w:val="de-DE"/>
        </w:rPr>
        <w:t xml:space="preserve"> gibt</w:t>
      </w:r>
      <w:r>
        <w:rPr>
          <w:lang w:val="de-DE"/>
        </w:rPr>
        <w:t xml:space="preserve"> </w:t>
      </w:r>
      <w:r>
        <w:rPr>
          <w:lang w:val="de-DE"/>
        </w:rPr>
        <w:t xml:space="preserve">gemäss</w:t>
      </w:r>
      <w:r>
        <w:rPr>
          <w:lang w:val="de-DE"/>
        </w:rPr>
        <w:t xml:space="preserve"> </w:t>
      </w:r>
      <w:r>
        <w:rPr>
          <w:lang w:val="de-DE"/>
        </w:rPr>
        <w:t xml:space="preserve">Art 36 Abs 4</w:t>
      </w:r>
      <w:r>
        <w:rPr>
          <w:lang w:val="de-DE"/>
        </w:rPr>
        <w:t xml:space="preserve"> </w:t>
      </w:r>
      <w:r>
        <w:rPr>
          <w:lang w:val="de-DE"/>
        </w:rPr>
        <w:t xml:space="preserve">der </w:t>
      </w:r>
      <w:r>
        <w:rPr>
          <w:lang w:val="de-DE"/>
        </w:rPr>
        <w:t xml:space="preserve">SIA-Norm 118</w:t>
      </w:r>
      <w:r>
        <w:rPr>
          <w:lang w:val="de-DE"/>
        </w:rPr>
        <w:t xml:space="preserve"> </w:t>
      </w:r>
      <w:r>
        <w:rPr>
          <w:lang w:val="de-DE"/>
        </w:rPr>
        <w:t xml:space="preserve">der Bauleitung </w:t>
      </w:r>
      <w:r>
        <w:rPr>
          <w:lang w:val="de-DE"/>
        </w:rPr>
        <w:t xml:space="preserve">monatlich </w:t>
      </w:r>
      <w:r>
        <w:rPr>
          <w:lang w:val="de-DE"/>
        </w:rPr>
        <w:t xml:space="preserve">unterzeichnete </w:t>
      </w:r>
      <w:r>
        <w:rPr>
          <w:lang w:val="de-DE"/>
        </w:rPr>
        <w:t xml:space="preserve">Tagesrapporte sowie Fuhr</w:t>
      </w:r>
      <w:r>
        <w:rPr>
          <w:lang w:val="de-DE"/>
        </w:rPr>
        <w:t xml:space="preserve">- und Lieferscheine ab.</w:t>
      </w:r>
    </w:p>
    <w:p w14:paraId="085AFB53">
      <w:pPr>
        <w:spacing/>
        <w:ind w:left="709"/>
        <w:rPr>
          <w:lang w:val="de-DE"/>
        </w:rPr>
      </w:pPr>
      <w:r>
        <w:rPr>
          <w:lang w:val="de-DE"/>
        </w:rPr>
        <w:t xml:space="preserve">Vorgängig der Bausit</w:t>
      </w:r>
      <w:r>
        <w:rPr>
          <w:lang w:val="de-DE"/>
        </w:rPr>
        <w:t xml:space="preserve">z</w:t>
      </w:r>
      <w:r>
        <w:rPr>
          <w:lang w:val="de-DE"/>
        </w:rPr>
        <w:t xml:space="preserve">ungen </w:t>
      </w:r>
      <w:r>
        <w:rPr>
          <w:lang w:val="de-DE"/>
        </w:rPr>
        <w:t xml:space="preserve">sind der Bauleitung schriftlich </w:t>
      </w:r>
      <w:r>
        <w:rPr>
          <w:lang w:val="de-DE"/>
        </w:rPr>
        <w:t xml:space="preserve">zu rapportieren:</w:t>
      </w:r>
    </w:p>
    <w:p w14:paraId="6C0538A5">
      <w:pPr>
        <w:pStyle w:val="Aufzhlung"/>
        <w:spacing w:before="0" w:after="0"/>
        <w:ind w:left="1418" w:hanging="425"/>
        <w:rPr>
          <w:szCs w:val="22"/>
        </w:rPr>
      </w:pPr>
      <w:r>
        <w:rPr>
          <w:szCs w:val="22"/>
        </w:rPr>
        <w:t xml:space="preserve">Der Stand der Arbeiten</w:t>
      </w:r>
      <w:r>
        <w:rPr>
          <w:szCs w:val="22"/>
        </w:rPr>
        <w:t xml:space="preserve"> (inkl. besondere Ereignisse auf der Baustelle)</w:t>
      </w:r>
      <w:r>
        <w:rPr>
          <w:szCs w:val="22"/>
        </w:rPr>
        <w:t xml:space="preserve">,</w:t>
      </w:r>
    </w:p>
    <w:p w14:paraId="5882F006">
      <w:pPr>
        <w:pStyle w:val="Aufzhlung"/>
        <w:spacing w:before="0" w:after="0"/>
        <w:ind w:left="1418" w:hanging="425"/>
        <w:rPr>
          <w:szCs w:val="22"/>
        </w:rPr>
      </w:pPr>
      <w:r>
        <w:rPr>
          <w:szCs w:val="22"/>
        </w:rPr>
        <w:t xml:space="preserve">die vorgesehenen Arbeiten (evtl. Schichtbetrieb) für die nächsten zwei Wochen,</w:t>
      </w:r>
    </w:p>
    <w:p w14:paraId="48CA2437">
      <w:pPr>
        <w:pStyle w:val="Aufzhlung"/>
        <w:spacing w:before="0" w:after="0"/>
        <w:ind w:left="1418" w:hanging="425"/>
        <w:rPr>
          <w:szCs w:val="22"/>
        </w:rPr>
      </w:pPr>
      <w:r>
        <w:rPr>
          <w:lang w:val="de-DE"/>
        </w:rPr>
        <w:t xml:space="preserve">die Anzahl und Funktion der auf der Baustelle beschäftigten Personen,</w:t>
      </w:r>
    </w:p>
    <w:p w14:paraId="12AFDFE2">
      <w:pPr>
        <w:pStyle w:val="Aufzhlung"/>
        <w:spacing w:before="0" w:after="0"/>
        <w:ind w:left="1418" w:hanging="425"/>
        <w:rPr>
          <w:lang w:val="de-DE"/>
        </w:rPr>
      </w:pPr>
      <w:r>
        <w:rPr>
          <w:lang w:val="de-DE"/>
        </w:rPr>
        <w:t xml:space="preserve">eine Übersicht der aktuell</w:t>
      </w:r>
      <w:r>
        <w:rPr>
          <w:lang w:val="de-DE"/>
        </w:rPr>
        <w:t xml:space="preserve"> eingesetzten Baumaschinen</w:t>
      </w:r>
      <w:r>
        <w:rPr>
          <w:lang w:val="de-DE"/>
        </w:rPr>
        <w:t xml:space="preserve">.</w:t>
      </w:r>
      <w:bookmarkStart w:id="22" w:name="_Toc149312448"/>
      <w:bookmarkStart w:id="23" w:name="_Toc149482823"/>
      <w:bookmarkStart w:id="24" w:name="_Toc149999647"/>
      <w:bookmarkStart w:id="25" w:name="_Toc151378361"/>
      <w:bookmarkStart w:id="26" w:name="_Toc151378407"/>
      <w:bookmarkStart w:id="27" w:name="_Toc149312449"/>
      <w:bookmarkStart w:id="28" w:name="_Toc149482824"/>
      <w:bookmarkStart w:id="29" w:name="_Toc149999648"/>
      <w:bookmarkStart w:id="30" w:name="_Toc151378362"/>
      <w:bookmarkStart w:id="31" w:name="_Toc151378408"/>
      <w:bookmarkStart w:id="32" w:name="_Toc149312450"/>
      <w:bookmarkStart w:id="33" w:name="_Toc149482825"/>
      <w:bookmarkStart w:id="34" w:name="_Toc149999649"/>
      <w:bookmarkStart w:id="35" w:name="_Toc151378363"/>
      <w:bookmarkStart w:id="36" w:name="_Toc151378409"/>
      <w:bookmarkStart w:id="37" w:name="_Toc149312451"/>
      <w:bookmarkStart w:id="38" w:name="_Toc149482826"/>
      <w:bookmarkStart w:id="39" w:name="_Toc149999650"/>
      <w:bookmarkStart w:id="40" w:name="_Toc151378364"/>
      <w:bookmarkStart w:id="41" w:name="_Toc15137841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E51EC06">
      <w:pPr>
        <w:pStyle w:val="berschrift2"/>
        <w:spacing/>
        <w:rPr/>
      </w:pPr>
      <w:bookmarkStart w:id="42" w:name="_Toc168057494"/>
      <w:r>
        <w:rPr/>
        <w:t xml:space="preserve">Streitigkeiten </w:t>
      </w:r>
      <w:r>
        <w:rPr/>
        <w:t xml:space="preserve">und Gerichtsstand</w:t>
      </w:r>
      <w:bookmarkEnd w:id="42"/>
    </w:p>
    <w:p w14:paraId="58AD67A9">
      <w:pPr>
        <w:spacing/>
        <w:ind w:left="709"/>
        <w:rPr>
          <w:sz w:val="28"/>
        </w:rPr>
      </w:pPr>
      <w:bookmarkStart w:id="43" w:name="_Toc319333119"/>
      <w:r>
        <w:rPr/>
        <w:t xml:space="preserve">Siehe </w:t>
      </w:r>
      <w:r>
        <w:rPr/>
        <w:t xml:space="preserve">Entwurf Werkvertrag</w:t>
      </w:r>
      <w:r>
        <w:rPr/>
        <w:t xml:space="preserve">.</w:t>
      </w:r>
      <w:bookmarkEnd w:id="43"/>
      <w:r>
        <w:rPr/>
        <w:br w:type="page"/>
      </w:r>
    </w:p>
    <w:p w14:paraId="0F6E90D2">
      <w:pPr>
        <w:pStyle w:val="berschrift1"/>
        <w:spacing/>
        <w:rPr/>
      </w:pPr>
      <w:bookmarkStart w:id="44" w:name="_Toc168057495"/>
      <w:r>
        <w:rPr/>
        <w:t xml:space="preserve">Vergütung der Leistungen de</w:t>
      </w:r>
      <w:r>
        <w:rPr/>
        <w:t xml:space="preserve">r</w:t>
      </w:r>
      <w:r>
        <w:rPr/>
        <w:t xml:space="preserve"> Unternehm</w:t>
      </w:r>
      <w:r>
        <w:rPr/>
        <w:t xml:space="preserve">ung</w:t>
      </w:r>
      <w:bookmarkEnd w:id="44"/>
    </w:p>
    <w:p w14:paraId="35582FAC">
      <w:pPr>
        <w:pStyle w:val="berschrift2"/>
        <w:spacing/>
        <w:rPr/>
      </w:pPr>
      <w:bookmarkStart w:id="45" w:name="_Toc168057496"/>
      <w:r>
        <w:rPr/>
        <w:t xml:space="preserve">Angebotener Leistungsumfang / Preisbildung</w:t>
      </w:r>
      <w:bookmarkEnd w:id="45"/>
    </w:p>
    <w:p w14:paraId="1329AC82">
      <w:pPr>
        <w:spacing/>
        <w:ind w:left="709"/>
        <w:rPr>
          <w:rFonts w:cs="Arial"/>
        </w:rPr>
      </w:pPr>
      <w:r>
        <w:rPr/>
        <w:t xml:space="preserve">Das Angebot basiert gemäss Art. 39 der SIA-Norm 118 auf einem Einheitspreisvertrag. Die Preisbildung dazu setzt sich aus variablen und fixen Kosten zusammen.</w:t>
      </w:r>
    </w:p>
    <w:p w14:paraId="40CBB498">
      <w:pPr>
        <w:spacing w:after="60"/>
        <w:ind w:left="709"/>
        <w:rPr/>
      </w:pPr>
      <w:r>
        <w:rPr>
          <w:rFonts w:cs="Arial"/>
        </w:rPr>
        <w:t xml:space="preserve">Global- resp. Pauschalangebote oder andere ähnliche Preisvarianten sind nicht zulässig.</w:t>
      </w:r>
    </w:p>
    <w:p w14:paraId="65659FED">
      <w:pPr>
        <w:spacing/>
        <w:ind w:left="709"/>
        <w:rPr/>
      </w:pPr>
      <w:r>
        <w:rPr/>
        <w:t xml:space="preserve">Die Preisbildung hat gemäss den Grundlagen der aktuellen Vorkalkulation SBV zu erfolgen.</w:t>
      </w:r>
    </w:p>
    <w:p w14:paraId="61DBFBFD">
      <w:pPr>
        <w:spacing/>
        <w:ind w:left="709"/>
        <w:rPr/>
      </w:pPr>
      <w:r>
        <w:rPr/>
        <w:t xml:space="preserve">Die Aufsichts- und Führungskosten dürfen nicht in den Baustelleninstallationskosten enthalten sein. Die Kosten sind gemäss Kalkulationsschema SBV Variante A + B (Grundlagen der aktuellen Vorkalkulation SBV) einzurechnen. Die Anwendung von Variante C führt zum Ausschluss aus dem Verfahren.</w:t>
      </w:r>
    </w:p>
    <w:p w14:paraId="4F5F11C5">
      <w:pPr>
        <w:spacing/>
        <w:ind w:left="709"/>
        <w:rPr/>
      </w:pPr>
      <w:r>
        <w:rPr/>
        <w:t xml:space="preserve">Der Zeitaufwand für Personaltransporte (auch innerhalb des Projektperimeters) darf nicht in die Baustelleneinrichtung eingerechnet werden. Die Kosten sind im Kalkulationsschema SBV zu berücksichtigen.</w:t>
      </w:r>
    </w:p>
    <w:p w14:paraId="0D398BE2">
      <w:pPr>
        <w:spacing w:after="60"/>
        <w:ind w:left="709"/>
        <w:rPr/>
      </w:pPr>
      <w:r>
        <w:rPr/>
        <w:t xml:space="preserve">Die Kosten </w:t>
      </w:r>
      <w:r>
        <w:rPr/>
        <w:t xml:space="preserve">für Amortisation, Verzinsung, Stationierung (</w:t>
      </w:r>
      <w:r>
        <w:rPr/>
        <w:t xml:space="preserve">AVS</w:t>
      </w:r>
      <w:r>
        <w:rPr/>
        <w:t xml:space="preserve">)</w:t>
      </w:r>
      <w:r>
        <w:rPr/>
        <w:t xml:space="preserve">, </w:t>
      </w:r>
      <w:r>
        <w:rPr/>
        <w:t xml:space="preserve">Reparatur und Revision (</w:t>
      </w:r>
      <w:r>
        <w:rPr/>
        <w:t xml:space="preserve">RR</w:t>
      </w:r>
      <w:r>
        <w:rPr/>
        <w:t xml:space="preserve">)</w:t>
      </w:r>
      <w:r>
        <w:rPr/>
        <w:t xml:space="preserve"> </w:t>
      </w:r>
      <w:r>
        <w:rPr/>
        <w:t xml:space="preserve">sowie Energie und Schmiermittel (</w:t>
      </w:r>
      <w:r>
        <w:rPr/>
        <w:t xml:space="preserve">ES</w:t>
      </w:r>
      <w:r>
        <w:rPr/>
        <w:t xml:space="preserve">)</w:t>
      </w:r>
      <w:r>
        <w:rPr/>
        <w:t xml:space="preserve"> für Geräte im Pendeleinsatz gelten in den entsprechenden Leistungspositionen als eingerechnet.</w:t>
      </w:r>
    </w:p>
    <w:p w14:paraId="666DA3D6">
      <w:pPr>
        <w:pStyle w:val="Standardtext"/>
        <w:spacing w:after="60"/>
        <w:rPr>
          <w:szCs w:val="22"/>
          <w:highlight w:val="yellow"/>
        </w:rPr>
      </w:pPr>
      <w:r>
        <w:rPr>
          <w:szCs w:val="22"/>
        </w:rPr>
        <w:t xml:space="preserve">Schlechtwetterentschädigungen sowie Vergütungen für Deplacement-Spesen oder Reisekosten gelten als im Angebot</w:t>
      </w:r>
      <w:r>
        <w:rPr/>
        <w:t xml:space="preserve"> eingerechnet, selbst wenn diese aufgrund eines Gesamtarbeitsvertrags zu entschädigen sind (Präzisierung von Art. 60, Abs. 2 der SIA-Norm 118).</w:t>
      </w:r>
    </w:p>
    <w:p w14:paraId="5CE92347">
      <w:pPr>
        <w:pStyle w:val="Standardtext"/>
        <w:spacing w:after="0"/>
        <w:rPr>
          <w:rFonts w:cs="Arial"/>
          <w:szCs w:val="22"/>
        </w:rPr>
      </w:pPr>
      <w:r>
        <w:rPr>
          <w:rFonts w:cs="Arial"/>
          <w:szCs w:val="22"/>
        </w:rPr>
        <w:t xml:space="preserve">Die durch den Unternehmer angenommenen Leistungswerte in den Preisanalysen und im Bauprogramm dienen der Orientierung. Bei Nichterreichen der Leistungswerte können keine Forderungen geltend gemacht werden.</w:t>
      </w:r>
    </w:p>
    <w:p w14:paraId="710E0849">
      <w:pPr>
        <w:spacing/>
        <w:rPr>
          <w:rFonts w:cs="Arial"/>
          <w:szCs w:val="22"/>
        </w:rPr>
      </w:pPr>
      <w:r>
        <w:rPr>
          <w:rFonts w:cs="Arial"/>
          <w:szCs w:val="22"/>
        </w:rPr>
        <w:br w:type="page"/>
      </w:r>
    </w:p>
    <w:p w14:paraId="21F930B6">
      <w:pPr>
        <w:pStyle w:val="berschrift2"/>
        <w:spacing/>
        <w:rPr/>
      </w:pPr>
      <w:bookmarkStart w:id="46" w:name="_Toc149312455"/>
      <w:bookmarkStart w:id="47" w:name="_Toc149482830"/>
      <w:bookmarkStart w:id="48" w:name="_Toc149999654"/>
      <w:bookmarkStart w:id="49" w:name="_Toc149312456"/>
      <w:bookmarkStart w:id="50" w:name="_Toc149482831"/>
      <w:bookmarkStart w:id="51" w:name="_Toc149999655"/>
      <w:bookmarkStart w:id="52" w:name="_Toc149312457"/>
      <w:bookmarkStart w:id="53" w:name="_Toc149482832"/>
      <w:bookmarkStart w:id="54" w:name="_Toc149999656"/>
      <w:bookmarkStart w:id="55" w:name="_Toc149312458"/>
      <w:bookmarkStart w:id="56" w:name="_Toc149482833"/>
      <w:bookmarkStart w:id="57" w:name="_Toc149999657"/>
      <w:bookmarkStart w:id="58" w:name="_Toc149312459"/>
      <w:bookmarkStart w:id="59" w:name="_Toc149482834"/>
      <w:bookmarkStart w:id="60" w:name="_Toc149999658"/>
      <w:bookmarkStart w:id="61" w:name="_Toc149312460"/>
      <w:bookmarkStart w:id="62" w:name="_Toc149482835"/>
      <w:bookmarkStart w:id="63" w:name="_Toc149999659"/>
      <w:bookmarkStart w:id="64" w:name="_Toc149312461"/>
      <w:bookmarkStart w:id="65" w:name="_Toc149482836"/>
      <w:bookmarkStart w:id="66" w:name="_Toc149999660"/>
      <w:bookmarkStart w:id="67" w:name="_Toc149312462"/>
      <w:bookmarkStart w:id="68" w:name="_Toc149482837"/>
      <w:bookmarkStart w:id="69" w:name="_Toc149999661"/>
      <w:bookmarkStart w:id="70" w:name="_Toc149312463"/>
      <w:bookmarkStart w:id="71" w:name="_Toc149482838"/>
      <w:bookmarkStart w:id="72" w:name="_Toc149999662"/>
      <w:bookmarkStart w:id="73" w:name="_Toc149312464"/>
      <w:bookmarkStart w:id="74" w:name="_Toc149482839"/>
      <w:bookmarkStart w:id="75" w:name="_Toc149999663"/>
      <w:bookmarkStart w:id="76" w:name="_Toc149312465"/>
      <w:bookmarkStart w:id="77" w:name="_Toc149482840"/>
      <w:bookmarkStart w:id="78" w:name="_Toc149999664"/>
      <w:bookmarkStart w:id="79" w:name="_Toc149312466"/>
      <w:bookmarkStart w:id="80" w:name="_Toc149482841"/>
      <w:bookmarkStart w:id="81" w:name="_Toc149999665"/>
      <w:bookmarkStart w:id="82" w:name="_Toc16805749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t xml:space="preserve">Regiearbeiten</w:t>
      </w:r>
      <w:bookmarkEnd w:id="82"/>
    </w:p>
    <w:p w14:paraId="093A745B">
      <w:pPr>
        <w:pStyle w:val="berschrift3"/>
        <w:spacing/>
        <w:rPr/>
      </w:pPr>
      <w:bookmarkStart w:id="83" w:name="_Toc168057498"/>
      <w:r>
        <w:rPr/>
        <w:t xml:space="preserve">Allgemeines</w:t>
      </w:r>
      <w:bookmarkEnd w:id="83"/>
    </w:p>
    <w:p w14:paraId="4CA3AED1">
      <w:pPr>
        <w:pStyle w:val="Standardtext"/>
        <w:spacing w:after="60"/>
        <w:rPr/>
      </w:pPr>
      <w:r>
        <w:rPr/>
        <w:t xml:space="preserve">Ergänzung von Art. 47 </w:t>
      </w:r>
      <w:r>
        <w:rPr/>
        <w:t xml:space="preserve">sowie</w:t>
      </w:r>
      <w:r>
        <w:rPr/>
        <w:t xml:space="preserve"> Änderung von Art. 51 </w:t>
      </w:r>
      <w:r>
        <w:rPr/>
        <w:t xml:space="preserve">der </w:t>
      </w:r>
      <w:r>
        <w:rPr/>
        <w:t xml:space="preserve">SIA</w:t>
      </w:r>
      <w:r>
        <w:rPr/>
        <w:t xml:space="preserve">-Norm</w:t>
      </w:r>
      <w:r>
        <w:rPr/>
        <w:t xml:space="preserve"> 118:</w:t>
      </w:r>
    </w:p>
    <w:p w14:paraId="0467FA8B">
      <w:pPr>
        <w:pStyle w:val="Standardtext"/>
        <w:spacing w:after="60"/>
        <w:rPr/>
      </w:pPr>
      <w:r>
        <w:rPr/>
        <w:t xml:space="preserve">Regiearbeiten sind grundsätzlich durch </w:t>
      </w:r>
      <w:r>
        <w:rPr/>
        <w:t xml:space="preserve">die Hauptunternehmung</w:t>
      </w:r>
      <w:r>
        <w:rPr/>
        <w:t xml:space="preserve"> auszuführen. Sollte </w:t>
      </w:r>
      <w:r>
        <w:rPr/>
        <w:t xml:space="preserve">die Unternehmung</w:t>
      </w:r>
      <w:r>
        <w:rPr/>
        <w:t xml:space="preserve"> zur Erbringung der Leistung technisch nicht in der Lage sein, so kann in Abstimmung mit der Bauleitung ein Subunternehmer vereinbart werden.</w:t>
      </w:r>
    </w:p>
    <w:p w14:paraId="61C788E3">
      <w:pPr>
        <w:pStyle w:val="Standardtext"/>
        <w:spacing w:after="0"/>
        <w:rPr/>
      </w:pPr>
      <w:r>
        <w:rPr/>
        <w:t xml:space="preserve">Regiearbeiten dürfen nur aufgrund eines schriftlichen, von der Bauleitung genehmigten Regieauftrags ausgeführt werden.</w:t>
      </w:r>
      <w:r>
        <w:rPr/>
        <w:t xml:space="preserve"> </w:t>
      </w:r>
      <w:r>
        <w:rPr/>
        <w:t xml:space="preserve">Vorgängig hat </w:t>
      </w:r>
      <w:r>
        <w:rPr/>
        <w:t xml:space="preserve">die Unternehmung</w:t>
      </w:r>
      <w:r>
        <w:rPr/>
        <w:t xml:space="preserve"> eine Aufwandabschätzung abzugeben, welche die Bauleitung überprüft.</w:t>
      </w:r>
    </w:p>
    <w:p w14:paraId="4C1D0340">
      <w:pPr>
        <w:pStyle w:val="Standardtext"/>
        <w:spacing w:after="60"/>
        <w:rPr/>
      </w:pPr>
      <w:r>
        <w:rPr/>
        <w:t xml:space="preserve">Die Regiearbeiten sind an jeder Bausitzung zu besprechen und im Protokoll unter der Rubrik </w:t>
      </w:r>
      <w:r>
        <w:rPr/>
        <w:t xml:space="preserve">«</w:t>
      </w:r>
      <w:r>
        <w:rPr/>
        <w:t xml:space="preserve">Kosten</w:t>
      </w:r>
      <w:r>
        <w:rPr/>
        <w:t xml:space="preserve">»</w:t>
      </w:r>
      <w:r>
        <w:rPr/>
        <w:t xml:space="preserve"> aufzuführen (Kostendach)</w:t>
      </w:r>
      <w:r>
        <w:rPr/>
        <w:t xml:space="preserve">.</w:t>
      </w:r>
    </w:p>
    <w:p w14:paraId="7EABDE6A">
      <w:pPr>
        <w:pStyle w:val="Standardtext"/>
        <w:spacing/>
        <w:rPr/>
      </w:pPr>
      <w:r>
        <w:rPr/>
        <w:t xml:space="preserve">Es gelten die im Leistungsverzeichnis angegebenen Regieansätze der entsprechenden Kategorien. </w:t>
      </w:r>
      <w:r>
        <w:rPr/>
        <w:t xml:space="preserve">Die Bauherrschaft </w:t>
      </w:r>
      <w:r>
        <w:rPr/>
        <w:t xml:space="preserve">vergütet </w:t>
      </w:r>
      <w:r>
        <w:rPr/>
        <w:t xml:space="preserve">im Projekt keine zusätzlichen</w:t>
      </w:r>
      <w:r>
        <w:rPr/>
        <w:t xml:space="preserve"> Schlechtwetter- noch</w:t>
      </w:r>
      <w:r>
        <w:rPr/>
        <w:t xml:space="preserve"> Versetzungsentschädigungen, Material- und Personentransporte.</w:t>
      </w:r>
    </w:p>
    <w:p w14:paraId="496B1319">
      <w:pPr>
        <w:pStyle w:val="Standardtext"/>
        <w:spacing w:after="0"/>
        <w:rPr/>
      </w:pPr>
      <w:r>
        <w:rPr/>
        <w:t xml:space="preserve">Der Personalaufwand wird mit den im Leistungsverzeichnis angegebenen Ansätzen, gemäss der ausgeführ</w:t>
      </w:r>
      <w:r>
        <w:rPr/>
        <w:t xml:space="preserve">t</w:t>
      </w:r>
      <w:r>
        <w:rPr/>
        <w:t xml:space="preserve">en Tätigkeit (</w:t>
      </w:r>
      <w:r>
        <w:rPr/>
        <w:t xml:space="preserve">und nicht nach der Funktion</w:t>
      </w:r>
      <w:r>
        <w:rPr/>
        <w:t xml:space="preserve">) vergütet.</w:t>
      </w:r>
    </w:p>
    <w:p w14:paraId="22809740">
      <w:pPr>
        <w:pStyle w:val="Standardtext"/>
        <w:spacing w:after="60"/>
        <w:rPr/>
      </w:pPr>
      <w:r>
        <w:rPr/>
        <w:t xml:space="preserve">Aufwendungen </w:t>
      </w:r>
      <w:r>
        <w:rPr/>
        <w:t xml:space="preserve">für die </w:t>
      </w:r>
      <w:r>
        <w:rPr/>
        <w:t xml:space="preserve">Bauführung</w:t>
      </w:r>
      <w:r>
        <w:rPr/>
        <w:t xml:space="preserve"> werden </w:t>
      </w:r>
      <w:r>
        <w:rPr/>
        <w:t xml:space="preserve">nur nach </w:t>
      </w:r>
      <w:r>
        <w:rPr/>
        <w:t xml:space="preserve">s</w:t>
      </w:r>
      <w:r>
        <w:rPr/>
        <w:t xml:space="preserve">chriftlicher Bestellung </w:t>
      </w:r>
      <w:r>
        <w:rPr/>
        <w:t xml:space="preserve">durch den Bauherr</w:t>
      </w:r>
      <w:r>
        <w:rPr/>
        <w:t xml:space="preserve"> vergütet.</w:t>
      </w:r>
    </w:p>
    <w:p w14:paraId="12F58AD3">
      <w:pPr>
        <w:pStyle w:val="Standardtext"/>
        <w:spacing w:after="0"/>
        <w:rPr/>
      </w:pPr>
      <w:r>
        <w:rPr/>
        <w:t xml:space="preserve">Kommen Geräte für die Regiearbeiten zum Einsatz, </w:t>
      </w:r>
      <w:r>
        <w:rPr/>
        <w:t xml:space="preserve">ist die </w:t>
      </w:r>
      <w:r>
        <w:rPr/>
        <w:t xml:space="preserve">aktuelle </w:t>
      </w:r>
      <w:r>
        <w:rPr/>
        <w:t xml:space="preserve">Vorgabe des SBV, Region Bern</w:t>
      </w:r>
      <w:r>
        <w:rPr/>
        <w:t xml:space="preserve">,</w:t>
      </w:r>
      <w:r>
        <w:rPr/>
        <w:t xml:space="preserve"> zu berücksichtigen («Betrieb mit/ohne Miete»).</w:t>
      </w:r>
    </w:p>
    <w:p w14:paraId="730803BF">
      <w:pPr>
        <w:pStyle w:val="berschrift3"/>
        <w:spacing/>
        <w:rPr/>
      </w:pPr>
      <w:bookmarkStart w:id="84" w:name="_Toc168057499"/>
      <w:r>
        <w:rPr/>
        <w:t xml:space="preserve">Regierapporte</w:t>
      </w:r>
      <w:bookmarkEnd w:id="84"/>
    </w:p>
    <w:p w14:paraId="60866D93">
      <w:pPr>
        <w:pStyle w:val="Standardtext"/>
        <w:spacing w:after="60"/>
        <w:rPr/>
      </w:pPr>
      <w:r>
        <w:rPr/>
        <w:t xml:space="preserve">Die Originale der täglich anzufertigenden Regierapporte mit Vermerk der Arbeitszeit, des Materialverbrauchs und der verrichteten Arbeiten</w:t>
      </w:r>
      <w:r>
        <w:rPr/>
        <w:t xml:space="preserve">,</w:t>
      </w:r>
      <w:r>
        <w:rPr/>
        <w:t xml:space="preserve"> sind innerhalb von drei Arbeitstagen an die örtliche Bauleitung abzugeben.</w:t>
      </w:r>
      <w:r>
        <w:rPr/>
        <w:t xml:space="preserve"> Digitale Rapporte sind anerkannt und werden akzeptiert.</w:t>
      </w:r>
    </w:p>
    <w:p w14:paraId="12DB351A">
      <w:pPr>
        <w:pStyle w:val="Standardtext"/>
        <w:spacing/>
        <w:rPr/>
      </w:pPr>
      <w:r>
        <w:rPr/>
        <w:t xml:space="preserve">Von der örtlichen Bauleitung unterzeichnete Rapporte bescheinigen lediglich die Richtigkeit der Angaben. Mit der Unterzeichnung der Rapporte nimmt die Bauleitung jedoch weder die erbrachten Arbeiten ab, noch anerkennt</w:t>
      </w:r>
      <w:r>
        <w:rPr/>
        <w:t xml:space="preserve"> sie</w:t>
      </w:r>
      <w:r>
        <w:rPr/>
        <w:t xml:space="preserve"> die daraus geltend gemachte</w:t>
      </w:r>
      <w:r>
        <w:rPr/>
        <w:t xml:space="preserve">n</w:t>
      </w:r>
      <w:r>
        <w:rPr/>
        <w:t xml:space="preserve"> Ansprüche. Über Letztere entscheidet ausschliesslich d</w:t>
      </w:r>
      <w:r>
        <w:rPr/>
        <w:t xml:space="preserve">i</w:t>
      </w:r>
      <w:r>
        <w:rPr/>
        <w:t xml:space="preserve">e Bauherr</w:t>
      </w:r>
      <w:r>
        <w:rPr/>
        <w:t xml:space="preserve">schaft</w:t>
      </w:r>
      <w:r>
        <w:rPr/>
        <w:t xml:space="preserve"> nach Überprüfung der Regierech</w:t>
      </w:r>
      <w:r>
        <w:rPr/>
        <w:t xml:space="preserve">nungen anhand des Werkvertrag</w:t>
      </w:r>
      <w:r>
        <w:rPr/>
        <w:t xml:space="preserve">e</w:t>
      </w:r>
      <w:r>
        <w:rPr/>
        <w:t xml:space="preserve">s.</w:t>
      </w:r>
    </w:p>
    <w:p w14:paraId="696A085A">
      <w:pPr>
        <w:pStyle w:val="Test"/>
        <w:spacing/>
        <w:ind w:left="709" w:hanging="709"/>
        <w:rPr/>
      </w:pPr>
      <w:bookmarkStart w:id="85" w:name="_Toc168057500"/>
      <w:r>
        <w:rPr/>
        <w:t xml:space="preserve">Ungünstige Witterungsverhältnisse</w:t>
      </w:r>
      <w:bookmarkEnd w:id="85"/>
    </w:p>
    <w:p w14:paraId="23CF44C1">
      <w:pPr>
        <w:pStyle w:val="Standardtext"/>
        <w:spacing/>
        <w:rPr/>
      </w:pPr>
      <w:r>
        <w:rPr/>
        <w:t xml:space="preserve">Präzisierung von Art. 60, Abs. 1 der SIA-Norm 118:</w:t>
      </w:r>
    </w:p>
    <w:p w14:paraId="618D74B5">
      <w:pPr>
        <w:pStyle w:val="Standardtext"/>
        <w:spacing/>
        <w:rPr>
          <w:rFonts w:cs="Arial"/>
        </w:rPr>
      </w:pPr>
      <w:r>
        <w:rPr>
          <w:rFonts w:cs="Arial"/>
        </w:rPr>
        <w:t xml:space="preserve">Mehraufwendungen aus ungünstigen Witterungsverhältnissen berechtigen die Unternehmung nicht zu Nachforderungen. Der Aufwand für allfällige Schneeräumungen wird aber separat vergütet.</w:t>
      </w:r>
    </w:p>
    <w:p w14:paraId="1535F7C7">
      <w:pPr>
        <w:spacing/>
        <w:rPr/>
      </w:pPr>
      <w:r>
        <w:rPr/>
        <w:br w:type="page"/>
      </w:r>
    </w:p>
    <w:p w14:paraId="3E73CFE9">
      <w:pPr>
        <w:pStyle w:val="berschrift1"/>
        <w:spacing/>
        <w:rPr/>
      </w:pPr>
      <w:bookmarkStart w:id="86" w:name="_Toc168057501"/>
      <w:r>
        <w:rPr/>
        <w:t xml:space="preserve">Bestellungsänderung</w:t>
      </w:r>
      <w:bookmarkEnd w:id="86"/>
    </w:p>
    <w:p w14:paraId="6280D44B">
      <w:pPr>
        <w:pStyle w:val="Standardtext"/>
        <w:spacing w:after="0"/>
        <w:rPr/>
      </w:pPr>
      <w:r>
        <w:rPr/>
        <w:t xml:space="preserve">Ergänzungen zu Art. 84-91</w:t>
      </w:r>
      <w:r>
        <w:rPr/>
        <w:t xml:space="preserve"> </w:t>
      </w:r>
      <w:r>
        <w:rPr/>
        <w:t xml:space="preserve">der </w:t>
      </w:r>
      <w:r>
        <w:rPr/>
        <w:t xml:space="preserve">SIA-Norm 118.</w:t>
      </w:r>
    </w:p>
    <w:p w14:paraId="51F5A605">
      <w:pPr>
        <w:pStyle w:val="berschrift2"/>
        <w:spacing/>
        <w:rPr/>
      </w:pPr>
      <w:bookmarkStart w:id="87" w:name="_Toc168057502"/>
      <w:r>
        <w:rPr/>
        <w:t xml:space="preserve">Veränderte Mengen</w:t>
      </w:r>
      <w:bookmarkEnd w:id="87"/>
    </w:p>
    <w:p w14:paraId="254D7AD0">
      <w:pPr>
        <w:spacing/>
        <w:ind w:left="709"/>
        <w:rPr>
          <w:szCs w:val="22"/>
        </w:rPr>
      </w:pPr>
      <w:r>
        <w:rPr>
          <w:szCs w:val="22"/>
        </w:rPr>
        <w:t xml:space="preserve">Die vereinbarten Einheitspreise einschliesslich der Preise für die Baustelleneinrichtung gelten unabhängig vom Umfang einer allfälligen Mengenänderung für die gesamte Menge (Abweichung gegenüber Art. 86 und 88 der SIA-Norm 118).</w:t>
      </w:r>
    </w:p>
    <w:p w14:paraId="383BCF4C">
      <w:pPr>
        <w:pStyle w:val="berschrift2"/>
        <w:spacing/>
        <w:rPr/>
      </w:pPr>
      <w:bookmarkStart w:id="88" w:name="_Toc168057503"/>
      <w:r>
        <w:rPr/>
        <w:t xml:space="preserve">Fehlende Leistungspositionen / Nachtragsforderungen</w:t>
      </w:r>
      <w:bookmarkEnd w:id="88"/>
    </w:p>
    <w:p w14:paraId="698C776A">
      <w:pPr>
        <w:pStyle w:val="Standardtext"/>
        <w:spacing w:after="60"/>
        <w:rPr>
          <w:szCs w:val="22"/>
          <w:lang w:eastAsia="de-CH"/>
        </w:rPr>
      </w:pPr>
      <w:bookmarkStart w:id="89" w:name="_Hlk121469093"/>
      <w:r>
        <w:rPr>
          <w:szCs w:val="22"/>
          <w:lang w:eastAsia="de-CH"/>
        </w:rPr>
        <w:t xml:space="preserve">Ist </w:t>
      </w:r>
      <w:r>
        <w:rPr>
          <w:szCs w:val="22"/>
          <w:lang w:eastAsia="de-CH"/>
        </w:rPr>
        <w:t xml:space="preserve">die Unternehmung</w:t>
      </w:r>
      <w:r>
        <w:rPr>
          <w:szCs w:val="22"/>
          <w:lang w:eastAsia="de-CH"/>
        </w:rPr>
        <w:t xml:space="preserve"> der Auffassung, dass eine Leistungsabweichung (insb. fehlende Positionen/Einheitspreise im Leistungsverzeichnis, Bauablaufstörung </w:t>
      </w:r>
      <w:r>
        <w:rPr>
          <w:szCs w:val="22"/>
          <w:lang w:eastAsia="de-CH"/>
        </w:rPr>
        <w:t xml:space="preserve">oder </w:t>
      </w:r>
      <w:r>
        <w:rPr>
          <w:szCs w:val="22"/>
          <w:lang w:eastAsia="de-CH"/>
        </w:rPr>
        <w:t xml:space="preserve">«</w:t>
      </w:r>
      <w:r>
        <w:rPr>
          <w:szCs w:val="22"/>
          <w:lang w:eastAsia="de-CH"/>
        </w:rPr>
        <w:t xml:space="preserve">Variante Unternehm</w:t>
      </w:r>
      <w:r>
        <w:rPr>
          <w:szCs w:val="22"/>
          <w:lang w:eastAsia="de-CH"/>
        </w:rPr>
        <w:t xml:space="preserve">ung</w:t>
      </w:r>
      <w:r>
        <w:rPr>
          <w:szCs w:val="22"/>
          <w:lang w:eastAsia="de-CH"/>
        </w:rPr>
        <w:t xml:space="preserve">»</w:t>
      </w:r>
      <w:r>
        <w:rPr>
          <w:szCs w:val="22"/>
          <w:lang w:eastAsia="de-CH"/>
        </w:rPr>
        <w:t xml:space="preserve">) zum Werkvertrag vorliegt, welche </w:t>
      </w:r>
      <w:r>
        <w:rPr>
          <w:szCs w:val="22"/>
          <w:lang w:eastAsia="de-CH"/>
        </w:rPr>
        <w:t xml:space="preserve">ihres</w:t>
      </w:r>
      <w:r>
        <w:rPr>
          <w:szCs w:val="22"/>
          <w:lang w:eastAsia="de-CH"/>
        </w:rPr>
        <w:t xml:space="preserve"> Erachtens z</w:t>
      </w:r>
      <w:r>
        <w:rPr>
          <w:szCs w:val="22"/>
          <w:lang w:eastAsia="de-CH"/>
        </w:rPr>
        <w:t xml:space="preserve">u einer zusätzlichen Vergütung berechtigt, informiert er innert </w:t>
      </w:r>
      <w:r>
        <w:rPr>
          <w:szCs w:val="22"/>
          <w:lang w:eastAsia="de-CH"/>
        </w:rPr>
        <w:t xml:space="preserve">fünf</w:t>
      </w:r>
      <w:r>
        <w:rPr>
          <w:szCs w:val="22"/>
          <w:lang w:eastAsia="de-CH"/>
        </w:rPr>
        <w:t xml:space="preserve"> Arbeitstagen seit Erkennen der Abweichung schriftlich </w:t>
      </w:r>
      <w:r>
        <w:rPr>
          <w:szCs w:val="22"/>
          <w:lang w:eastAsia="de-CH"/>
        </w:rPr>
        <w:t xml:space="preserve">die Bauleitung, </w:t>
      </w:r>
      <w:r>
        <w:rPr>
          <w:szCs w:val="22"/>
          <w:lang w:eastAsia="de-CH"/>
        </w:rPr>
        <w:t xml:space="preserve">inkl. einer Grobkostenschätzung</w:t>
      </w:r>
      <w:r>
        <w:rPr>
          <w:szCs w:val="22"/>
          <w:lang w:eastAsia="de-CH"/>
        </w:rPr>
        <w:t xml:space="preserve"> und allfälliger Terminfolgen</w:t>
      </w:r>
      <w:r>
        <w:rPr>
          <w:szCs w:val="22"/>
          <w:lang w:eastAsia="de-CH"/>
        </w:rPr>
        <w:t xml:space="preserve">.</w:t>
      </w:r>
      <w:bookmarkEnd w:id="89"/>
      <w:r>
        <w:rPr>
          <w:szCs w:val="22"/>
          <w:lang w:eastAsia="de-CH"/>
        </w:rPr>
        <w:t xml:space="preserve"> </w:t>
      </w:r>
      <w:r>
        <w:rPr>
          <w:szCs w:val="22"/>
          <w:lang w:eastAsia="de-CH"/>
        </w:rPr>
        <w:t xml:space="preserve">Meldet </w:t>
      </w:r>
      <w:r>
        <w:rPr>
          <w:szCs w:val="22"/>
          <w:lang w:eastAsia="de-CH"/>
        </w:rPr>
        <w:t xml:space="preserve">die Unternehmung</w:t>
      </w:r>
      <w:r>
        <w:rPr>
          <w:szCs w:val="22"/>
          <w:lang w:eastAsia="de-CH"/>
        </w:rPr>
        <w:t xml:space="preserve"> die Leistungsabweichung nicht innert </w:t>
      </w:r>
      <w:r>
        <w:rPr>
          <w:szCs w:val="22"/>
          <w:lang w:eastAsia="de-CH"/>
        </w:rPr>
        <w:t xml:space="preserve">fünf </w:t>
      </w:r>
      <w:r>
        <w:rPr>
          <w:szCs w:val="22"/>
          <w:lang w:eastAsia="de-CH"/>
        </w:rPr>
        <w:t xml:space="preserve">Tagen, verwirkt </w:t>
      </w:r>
      <w:r>
        <w:rPr>
          <w:szCs w:val="22"/>
          <w:lang w:eastAsia="de-CH"/>
        </w:rPr>
        <w:t xml:space="preserve">sein</w:t>
      </w:r>
      <w:r>
        <w:rPr>
          <w:szCs w:val="22"/>
          <w:lang w:eastAsia="de-CH"/>
        </w:rPr>
        <w:t xml:space="preserve"> Anspruch auf eine zusätzliche Vergütung.</w:t>
      </w:r>
    </w:p>
    <w:p w14:paraId="6E82EF01">
      <w:pPr>
        <w:autoSpaceDE w:val="false"/>
        <w:autoSpaceDN w:val="false"/>
        <w:adjustRightInd w:val="false"/>
        <w:spacing/>
        <w:ind w:left="709"/>
        <w:rPr>
          <w:szCs w:val="22"/>
          <w:lang w:eastAsia="de-CH"/>
        </w:rPr>
      </w:pPr>
      <w:r>
        <w:rPr>
          <w:szCs w:val="22"/>
          <w:lang w:eastAsia="de-CH"/>
        </w:rPr>
        <w:t xml:space="preserve">Definition Bauablaufstörungen: Verzögerungen oder Verschiebungen im Bauablauf, Behinderung oder Unterbrechung des Projektverlaufs aufgrund ausserordentlicher Umstände.</w:t>
      </w:r>
      <w:r>
        <w:rPr>
          <w:szCs w:val="22"/>
          <w:lang w:eastAsia="de-CH"/>
        </w:rPr>
        <w:t xml:space="preserve"> </w:t>
      </w:r>
      <w:r>
        <w:rPr>
          <w:szCs w:val="22"/>
          <w:lang w:eastAsia="de-CH"/>
        </w:rPr>
        <w:t xml:space="preserve">Bauablaufstörungen werden erst akzeptiert, wenn die Reservezeiten de</w:t>
      </w:r>
      <w:r>
        <w:rPr>
          <w:szCs w:val="22"/>
          <w:lang w:eastAsia="de-CH"/>
        </w:rPr>
        <w:t xml:space="preserve">r</w:t>
      </w:r>
      <w:r>
        <w:rPr>
          <w:szCs w:val="22"/>
          <w:lang w:eastAsia="de-CH"/>
        </w:rPr>
        <w:t xml:space="preserve"> Unternehm</w:t>
      </w:r>
      <w:r>
        <w:rPr>
          <w:szCs w:val="22"/>
          <w:lang w:eastAsia="de-CH"/>
        </w:rPr>
        <w:t xml:space="preserve">ung</w:t>
      </w:r>
      <w:r>
        <w:rPr>
          <w:szCs w:val="22"/>
          <w:lang w:eastAsia="de-CH"/>
        </w:rPr>
        <w:t xml:space="preserve"> (gemäss Nachweis im Bauprogramm) </w:t>
      </w:r>
      <w:r>
        <w:rPr>
          <w:szCs w:val="22"/>
          <w:lang w:eastAsia="de-CH"/>
        </w:rPr>
        <w:t xml:space="preserve">«</w:t>
      </w:r>
      <w:r>
        <w:rPr>
          <w:szCs w:val="22"/>
          <w:lang w:eastAsia="de-CH"/>
        </w:rPr>
        <w:t xml:space="preserve">aufgebraucht</w:t>
      </w:r>
      <w:r>
        <w:rPr>
          <w:szCs w:val="22"/>
          <w:lang w:eastAsia="de-CH"/>
        </w:rPr>
        <w:t xml:space="preserve">»</w:t>
      </w:r>
      <w:r>
        <w:rPr>
          <w:szCs w:val="22"/>
          <w:lang w:eastAsia="de-CH"/>
        </w:rPr>
        <w:t xml:space="preserve"> sind.</w:t>
      </w:r>
    </w:p>
    <w:p w14:paraId="1F085CBF">
      <w:pPr>
        <w:pStyle w:val="Standardtext"/>
        <w:spacing/>
        <w:rPr>
          <w:szCs w:val="22"/>
          <w:lang w:eastAsia="de-CH"/>
        </w:rPr>
      </w:pPr>
      <w:r>
        <w:rPr>
          <w:lang w:eastAsia="de-CH"/>
        </w:rPr>
        <w:t xml:space="preserve">Der Nachweis</w:t>
      </w:r>
      <w:r>
        <w:rPr>
          <w:lang w:eastAsia="de-CH"/>
        </w:rPr>
        <w:t xml:space="preserve"> mit einer detaillierten Begründung</w:t>
      </w:r>
      <w:r>
        <w:rPr>
          <w:lang w:eastAsia="de-CH"/>
        </w:rPr>
        <w:t xml:space="preserve"> liegt bei</w:t>
      </w:r>
      <w:r>
        <w:rPr>
          <w:lang w:eastAsia="de-CH"/>
        </w:rPr>
        <w:t xml:space="preserve"> der</w:t>
      </w:r>
      <w:r>
        <w:rPr>
          <w:lang w:eastAsia="de-CH"/>
        </w:rPr>
        <w:t xml:space="preserve"> Unternehm</w:t>
      </w:r>
      <w:r>
        <w:rPr>
          <w:lang w:eastAsia="de-CH"/>
        </w:rPr>
        <w:t xml:space="preserve">ung</w:t>
      </w:r>
      <w:r>
        <w:rPr>
          <w:lang w:eastAsia="de-CH"/>
        </w:rPr>
        <w:t xml:space="preserve">. Eine Verrechnung erfolgt entgegen SIA</w:t>
      </w:r>
      <w:r>
        <w:rPr>
          <w:lang w:eastAsia="de-CH"/>
        </w:rPr>
        <w:t xml:space="preserve">-Norm</w:t>
      </w:r>
      <w:r>
        <w:rPr>
          <w:lang w:eastAsia="de-CH"/>
        </w:rPr>
        <w:t xml:space="preserve"> 118 in keinem Falle über den Stundennachweis.</w:t>
      </w:r>
    </w:p>
    <w:p w14:paraId="135FD86B">
      <w:pPr>
        <w:pStyle w:val="berschrift2"/>
        <w:spacing/>
        <w:rPr/>
      </w:pPr>
      <w:bookmarkStart w:id="90" w:name="_Toc168057504"/>
      <w:r>
        <w:rPr/>
        <w:t xml:space="preserve">Bestellungsänderungen</w:t>
      </w:r>
      <w:bookmarkEnd w:id="90"/>
    </w:p>
    <w:p w14:paraId="2079987D">
      <w:pPr>
        <w:pStyle w:val="Standardtext"/>
        <w:spacing w:after="60"/>
        <w:rPr/>
      </w:pPr>
      <w:r>
        <w:rPr/>
        <w:t xml:space="preserve">Bestellungsänderungen und daraus hervorgehende Nachträge werden standardmässig in den Bausitzungen besprochen und protokolliert. </w:t>
      </w:r>
      <w:r>
        <w:rPr/>
        <w:t xml:space="preserve">Nachträge müssen, damit sie durch </w:t>
      </w:r>
      <w:r>
        <w:rPr/>
        <w:t xml:space="preserve">die Bauherrschaft</w:t>
      </w:r>
      <w:r>
        <w:rPr/>
        <w:t xml:space="preserve"> beurteilt werden, eine Darstellung der Folgen auf </w:t>
      </w:r>
      <w:r>
        <w:rPr/>
        <w:t xml:space="preserve">nachfolgenden Arbeiten, </w:t>
      </w:r>
      <w:r>
        <w:rPr/>
        <w:t xml:space="preserve">Termine, Kosten und Qualitäten aufweisen und ferner die Auswirkungen auf die Installation beschreiben.</w:t>
      </w:r>
    </w:p>
    <w:p w14:paraId="0883A15E">
      <w:pPr>
        <w:pStyle w:val="Standardtext"/>
        <w:spacing w:after="60"/>
        <w:rPr/>
      </w:pPr>
      <w:r>
        <w:rPr>
          <w:szCs w:val="22"/>
        </w:rPr>
        <w:t xml:space="preserve">Ist zwischen den Vertragsparteien strittig, ob es sich um eine Bestellungsänderung im Sinne von Art. 84 der SIA-Norm 118 handelt und/oder ist vor Beginn einer zusätzlichen Arbeitsleistung der Nachtragspreis noch offen, verpflichtet sich die Unternehmung, die Arbeiten trotzdem auszuführen. Ein solcher Umstand begründet in keinem Fall einen Anspruch auf eine Fristerstreckung gemäss Art. 96 der SIA-Norm 118.</w:t>
      </w:r>
    </w:p>
    <w:p w14:paraId="035D3C95">
      <w:pPr>
        <w:pStyle w:val="Standardtext"/>
        <w:spacing w:after="60"/>
        <w:rPr/>
      </w:pPr>
      <w:r>
        <w:rPr/>
        <w:t xml:space="preserve">Die Aufstellung der Nachtragsofferte </w:t>
      </w:r>
      <w:r>
        <w:rPr/>
        <w:t xml:space="preserve">erfolgt in Absprache mit der Bauleitung </w:t>
      </w:r>
      <w:r>
        <w:rPr/>
        <w:t xml:space="preserve">und </w:t>
      </w:r>
      <w:r>
        <w:rPr/>
        <w:t xml:space="preserve">hat aufgrund von NPK-Positionen zu erfolgen. Der Nachtragsofferte ist auf Verlangen der Bauleitung eine Preisanalyse, basierend auf der Basisofferte, beizulegen. </w:t>
      </w:r>
      <w:r>
        <w:rPr/>
        <w:t xml:space="preserve">Das Erstellen von Nachtragsofferten durch d</w:t>
      </w:r>
      <w:r>
        <w:rPr/>
        <w:t xml:space="preserve">ie</w:t>
      </w:r>
      <w:r>
        <w:rPr/>
        <w:t xml:space="preserve"> Unternehm</w:t>
      </w:r>
      <w:r>
        <w:rPr/>
        <w:t xml:space="preserve">ung</w:t>
      </w:r>
      <w:r>
        <w:rPr/>
        <w:t xml:space="preserve"> wird nicht vergütet.</w:t>
      </w:r>
    </w:p>
    <w:p w14:paraId="53348EC9">
      <w:pPr>
        <w:pStyle w:val="Standardtext"/>
        <w:spacing w:after="60"/>
        <w:rPr>
          <w:strike/>
          <w:szCs w:val="22"/>
        </w:rPr>
      </w:pPr>
      <w:r>
        <w:rPr>
          <w:szCs w:val="22"/>
        </w:rPr>
        <w:t xml:space="preserve">Nachtragsofferten werden von der Bauleitung innert Monatsfrist geprüft. Allfällige Diffe</w:t>
      </w:r>
      <w:r>
        <w:rPr>
          <w:szCs w:val="22"/>
        </w:rPr>
        <w:t xml:space="preserve">r</w:t>
      </w:r>
      <w:r>
        <w:rPr>
          <w:szCs w:val="22"/>
        </w:rPr>
        <w:t xml:space="preserve">enzen sind in </w:t>
      </w:r>
      <w:r>
        <w:rPr>
          <w:spacing w:val="2"/>
          <w:szCs w:val="22"/>
        </w:rPr>
        <w:t xml:space="preserve">ei</w:t>
      </w:r>
      <w:r>
        <w:rPr>
          <w:szCs w:val="22"/>
        </w:rPr>
        <w:t xml:space="preserve">ner gemeinsamen Besprechung Bauleitung/Unternehmung zu bereinigen. Auf Antrag der Bauleitung entscheidet d</w:t>
      </w:r>
      <w:r>
        <w:rPr>
          <w:szCs w:val="22"/>
        </w:rPr>
        <w:t xml:space="preserve">ie</w:t>
      </w:r>
      <w:r>
        <w:rPr>
          <w:szCs w:val="22"/>
        </w:rPr>
        <w:t xml:space="preserve"> Bauherr</w:t>
      </w:r>
      <w:r>
        <w:rPr>
          <w:szCs w:val="22"/>
        </w:rPr>
        <w:t xml:space="preserve">schaft</w:t>
      </w:r>
      <w:r>
        <w:rPr>
          <w:szCs w:val="22"/>
        </w:rPr>
        <w:t xml:space="preserve"> wiederum innert Monatsfrist über Genehmigung bzw. Abweisung der Nachtragsofferte.</w:t>
      </w:r>
    </w:p>
    <w:p w14:paraId="73685FDE">
      <w:pPr>
        <w:pStyle w:val="berschrift1"/>
        <w:spacing/>
        <w:rPr/>
      </w:pPr>
      <w:bookmarkStart w:id="91" w:name="_Toc168057505"/>
      <w:r>
        <w:rPr/>
        <w:t xml:space="preserve">Bauausführung</w:t>
      </w:r>
      <w:bookmarkStart w:id="92" w:name="_Toc319354666"/>
      <w:bookmarkEnd w:id="91"/>
    </w:p>
    <w:p w14:paraId="4C9791A7">
      <w:pPr>
        <w:pStyle w:val="berschrift2"/>
        <w:spacing/>
        <w:rPr/>
      </w:pPr>
      <w:bookmarkStart w:id="93" w:name="_Ref72847750"/>
      <w:bookmarkStart w:id="94" w:name="_Ref72847783"/>
      <w:bookmarkStart w:id="95" w:name="_Ref72847792"/>
      <w:bookmarkStart w:id="96" w:name="_Toc168057506"/>
      <w:bookmarkEnd w:id="92"/>
      <w:r>
        <w:rPr/>
        <w:t xml:space="preserve">Vorhandene Werkleitungen, Bauwerke und Anlagen</w:t>
      </w:r>
      <w:bookmarkEnd w:id="93"/>
      <w:bookmarkEnd w:id="94"/>
      <w:bookmarkEnd w:id="95"/>
      <w:bookmarkEnd w:id="96"/>
    </w:p>
    <w:p w14:paraId="6DBB917A">
      <w:pPr>
        <w:pStyle w:val="berschrift3"/>
        <w:spacing/>
        <w:rPr/>
      </w:pPr>
      <w:bookmarkStart w:id="97" w:name="_Toc168057507"/>
      <w:r>
        <w:rPr/>
        <w:t xml:space="preserve">Bestehende Werkleitungen im Bereich der Baustelle</w:t>
      </w:r>
      <w:bookmarkEnd w:id="97"/>
    </w:p>
    <w:p w14:paraId="1567EF21">
      <w:pPr>
        <w:pStyle w:val="Standardtext"/>
        <w:spacing w:after="60"/>
        <w:rPr/>
      </w:pPr>
      <w:r>
        <w:rPr/>
        <w:t xml:space="preserve">Änderung von Art. 110 Abs. 1 </w:t>
      </w:r>
      <w:r>
        <w:rPr/>
        <w:t xml:space="preserve">der </w:t>
      </w:r>
      <w:r>
        <w:rPr/>
        <w:t xml:space="preserve">SIA</w:t>
      </w:r>
      <w:r>
        <w:rPr/>
        <w:t xml:space="preserve">-Norm</w:t>
      </w:r>
      <w:r>
        <w:rPr/>
        <w:t xml:space="preserve"> 118</w:t>
      </w:r>
      <w:r>
        <w:rPr/>
        <w:t xml:space="preserve">:</w:t>
      </w:r>
    </w:p>
    <w:p w14:paraId="4F4D8D25">
      <w:pPr>
        <w:pStyle w:val="Standardtext"/>
        <w:spacing w:after="60"/>
        <w:rPr>
          <w:bCs/>
        </w:rPr>
      </w:pPr>
      <w:r>
        <w:rPr>
          <w:bCs/>
        </w:rPr>
        <w:t xml:space="preserve">Die abgegebenen Planunterlagen </w:t>
      </w:r>
      <w:r>
        <w:rPr>
          <w:bCs/>
        </w:rPr>
        <w:t xml:space="preserve">sämtlicher Leitungen</w:t>
      </w:r>
      <w:r>
        <w:rPr>
          <w:bCs/>
        </w:rPr>
        <w:t xml:space="preserve">,</w:t>
      </w:r>
      <w:r>
        <w:rPr>
          <w:bCs/>
        </w:rPr>
        <w:t xml:space="preserve"> auch dieser, die nicht einem Werk gehören, </w:t>
      </w:r>
      <w:r>
        <w:rPr>
          <w:bCs/>
        </w:rPr>
        <w:t xml:space="preserve">basieren auf Angaben der </w:t>
      </w:r>
      <w:r>
        <w:rPr>
          <w:bCs/>
        </w:rPr>
        <w:t xml:space="preserve">Leitungseigentümer</w:t>
      </w:r>
      <w:r>
        <w:rPr>
          <w:bCs/>
        </w:rPr>
        <w:t xml:space="preserve"> und dienen nur der generellen Übersicht</w:t>
      </w:r>
      <w:r>
        <w:rPr>
          <w:bCs/>
        </w:rPr>
        <w:t xml:space="preserve">.</w:t>
      </w:r>
      <w:r>
        <w:rPr>
          <w:bCs/>
        </w:rPr>
        <w:t xml:space="preserve"> </w:t>
      </w:r>
      <w:r>
        <w:rPr>
          <w:bCs/>
        </w:rPr>
        <w:t xml:space="preserve">Die Unternehmung</w:t>
      </w:r>
      <w:r>
        <w:rPr>
          <w:bCs/>
        </w:rPr>
        <w:t xml:space="preserve"> ist verpflichtet, sich vor Baubeginn über die genaue Lage von jeglichen Leitungen zu erkundigen</w:t>
      </w:r>
      <w:r>
        <w:rPr>
          <w:bCs/>
        </w:rPr>
        <w:t xml:space="preserve">. </w:t>
      </w:r>
      <w:r>
        <w:rPr>
          <w:bCs/>
        </w:rPr>
        <w:t xml:space="preserve">Er klärt die genaue Lage der bestehenden ober- und unterirdischen Leitungen ab. </w:t>
      </w:r>
      <w:r>
        <w:rPr>
          <w:bCs/>
        </w:rPr>
        <w:t xml:space="preserve">Allfällig </w:t>
      </w:r>
      <w:r>
        <w:rPr>
          <w:bCs/>
        </w:rPr>
        <w:t xml:space="preserve">dafür notwendige Sondierungsarbeiten</w:t>
      </w:r>
      <w:r>
        <w:rPr>
          <w:bCs/>
        </w:rPr>
        <w:t xml:space="preserve"> sind mit der Bauleitung abzusprechen und </w:t>
      </w:r>
      <w:r>
        <w:rPr>
          <w:bCs/>
        </w:rPr>
        <w:t xml:space="preserve">werden dem Unternehmer vergütet.</w:t>
      </w:r>
    </w:p>
    <w:p w14:paraId="6D2C9B35">
      <w:pPr>
        <w:pStyle w:val="Standardtext"/>
        <w:spacing w:after="60"/>
        <w:rPr>
          <w:bCs/>
        </w:rPr>
      </w:pPr>
      <w:r>
        <w:rPr>
          <w:bCs/>
        </w:rPr>
        <w:t xml:space="preserve">Vor Beginn der Arbeiten im Bereich von </w:t>
      </w:r>
      <w:r>
        <w:rPr>
          <w:bCs/>
        </w:rPr>
        <w:t xml:space="preserve">Leitungen</w:t>
      </w:r>
      <w:r>
        <w:rPr>
          <w:bCs/>
        </w:rPr>
        <w:t xml:space="preserve"> sind die Bauleitung und das betreffende Werk über Art und Dauer der Arbeiten zu benachrichtigen.</w:t>
      </w:r>
    </w:p>
    <w:p w14:paraId="552905F6">
      <w:pPr>
        <w:pStyle w:val="Standardtext"/>
        <w:spacing w:after="60"/>
        <w:rPr>
          <w:bCs/>
        </w:rPr>
      </w:pPr>
      <w:r>
        <w:rPr>
          <w:bCs/>
        </w:rPr>
        <w:t xml:space="preserve">A</w:t>
      </w:r>
      <w:r>
        <w:rPr>
          <w:bCs/>
        </w:rPr>
        <w:t xml:space="preserve">ufwendungen für unvorhergesehenes Umlegen von </w:t>
      </w:r>
      <w:r>
        <w:rPr>
          <w:bCs/>
        </w:rPr>
        <w:t xml:space="preserve">Leitungen</w:t>
      </w:r>
      <w:r>
        <w:rPr>
          <w:bCs/>
        </w:rPr>
        <w:t xml:space="preserve"> und besondere Schutzmassnahmen bei prov</w:t>
      </w:r>
      <w:r>
        <w:rPr>
          <w:bCs/>
        </w:rPr>
        <w:t xml:space="preserve">isorisch</w:t>
      </w:r>
      <w:r>
        <w:rPr>
          <w:bCs/>
        </w:rPr>
        <w:t xml:space="preserve"> umgelegten </w:t>
      </w:r>
      <w:r>
        <w:rPr>
          <w:bCs/>
        </w:rPr>
        <w:t xml:space="preserve">Leitungen</w:t>
      </w:r>
      <w:r>
        <w:rPr>
          <w:bCs/>
        </w:rPr>
        <w:t xml:space="preserve"> werden nur entschädigt, wenn sie von der Bauleitung schriftlich angeordnet wurden.</w:t>
      </w:r>
    </w:p>
    <w:p w14:paraId="21D69A91">
      <w:pPr>
        <w:pStyle w:val="Standardtext"/>
        <w:spacing w:after="60"/>
        <w:rPr>
          <w:bCs/>
        </w:rPr>
      </w:pPr>
      <w:r>
        <w:rPr>
          <w:bCs/>
        </w:rPr>
        <w:t xml:space="preserve">Eine Kopie der Werkleitungspläne der einzelnen Werke muss auf der Baustelle vorhanden sein.</w:t>
      </w:r>
    </w:p>
    <w:p w14:paraId="40F46B3E">
      <w:pPr>
        <w:pStyle w:val="Standardtext"/>
        <w:spacing w:after="60"/>
        <w:rPr>
          <w:bCs/>
        </w:rPr>
      </w:pPr>
      <w:r>
        <w:rPr>
          <w:bCs/>
        </w:rPr>
        <w:t xml:space="preserve">Verlegen </w:t>
      </w:r>
      <w:r>
        <w:rPr>
          <w:bCs/>
        </w:rPr>
        <w:t xml:space="preserve">sowie</w:t>
      </w:r>
      <w:r>
        <w:rPr>
          <w:bCs/>
        </w:rPr>
        <w:t xml:space="preserve"> Schützen von Leitungen für die Baustelleneinrichtungen de</w:t>
      </w:r>
      <w:r>
        <w:rPr>
          <w:bCs/>
        </w:rPr>
        <w:t xml:space="preserve">r</w:t>
      </w:r>
      <w:r>
        <w:rPr>
          <w:bCs/>
        </w:rPr>
        <w:t xml:space="preserve"> Unternehm</w:t>
      </w:r>
      <w:r>
        <w:rPr>
          <w:bCs/>
        </w:rPr>
        <w:t xml:space="preserve">ung</w:t>
      </w:r>
      <w:r>
        <w:rPr>
          <w:bCs/>
        </w:rPr>
        <w:t xml:space="preserve"> gehen zu de</w:t>
      </w:r>
      <w:r>
        <w:rPr>
          <w:bCs/>
        </w:rPr>
        <w:t xml:space="preserve">ren</w:t>
      </w:r>
      <w:r>
        <w:rPr>
          <w:bCs/>
        </w:rPr>
        <w:t xml:space="preserve"> Lasten und </w:t>
      </w:r>
      <w:r>
        <w:rPr>
          <w:bCs/>
        </w:rPr>
        <w:t xml:space="preserve">gelten als ins Angebot eingerechnet</w:t>
      </w:r>
      <w:r>
        <w:rPr>
          <w:bCs/>
        </w:rPr>
        <w:t xml:space="preserve">.</w:t>
      </w:r>
    </w:p>
    <w:p w14:paraId="7BC2F6B2">
      <w:pPr>
        <w:pStyle w:val="Standardtext"/>
        <w:spacing w:after="60"/>
        <w:rPr>
          <w:bCs/>
        </w:rPr>
      </w:pPr>
      <w:r>
        <w:rPr>
          <w:bCs/>
        </w:rPr>
        <w:t xml:space="preserve">Die in den </w:t>
      </w:r>
      <w:r>
        <w:rPr>
          <w:bCs/>
        </w:rPr>
        <w:t xml:space="preserve">Plänen</w:t>
      </w:r>
      <w:r>
        <w:rPr>
          <w:bCs/>
        </w:rPr>
        <w:t xml:space="preserve"> </w:t>
      </w:r>
      <w:r>
        <w:rPr>
          <w:bCs/>
        </w:rPr>
        <w:t xml:space="preserve">enthaltenen Leitungen werden grundsätzlich nicht abgesteckt. Das Anzeichnen ist Sache de</w:t>
      </w:r>
      <w:r>
        <w:rPr>
          <w:bCs/>
        </w:rPr>
        <w:t xml:space="preserve">r</w:t>
      </w:r>
      <w:r>
        <w:rPr>
          <w:bCs/>
        </w:rPr>
        <w:t xml:space="preserve"> Unternehm</w:t>
      </w:r>
      <w:r>
        <w:rPr>
          <w:bCs/>
        </w:rPr>
        <w:t xml:space="preserve">ung</w:t>
      </w:r>
      <w:r>
        <w:rPr>
          <w:bCs/>
        </w:rPr>
        <w:t xml:space="preserve">.</w:t>
      </w:r>
    </w:p>
    <w:p w14:paraId="017F0E51">
      <w:pPr>
        <w:pStyle w:val="Standardtext"/>
        <w:spacing w:after="60"/>
        <w:rPr>
          <w:bCs/>
        </w:rPr>
      </w:pPr>
      <w:r>
        <w:rPr>
          <w:bCs/>
        </w:rPr>
        <w:t xml:space="preserve">In besonderen Fällen hat d</w:t>
      </w:r>
      <w:r>
        <w:rPr>
          <w:bCs/>
        </w:rPr>
        <w:t xml:space="preserve">ie</w:t>
      </w:r>
      <w:r>
        <w:rPr>
          <w:bCs/>
        </w:rPr>
        <w:t xml:space="preserve"> Unternehm</w:t>
      </w:r>
      <w:r>
        <w:rPr>
          <w:bCs/>
        </w:rPr>
        <w:t xml:space="preserve">ung</w:t>
      </w:r>
      <w:r>
        <w:rPr>
          <w:bCs/>
        </w:rPr>
        <w:t xml:space="preserve"> frühzeitig vom </w:t>
      </w:r>
      <w:r>
        <w:rPr>
          <w:bCs/>
        </w:rPr>
        <w:t xml:space="preserve">Leitungseigentümer</w:t>
      </w:r>
      <w:r>
        <w:rPr>
          <w:bCs/>
        </w:rPr>
        <w:t xml:space="preserve"> schriftlich zu verlangen, dass das Leitungstrassee abgesteckt wird, z.B. Koaxialkabel, Starkstromkabel, Hochdruck-Gasleitungen</w:t>
      </w:r>
      <w:r>
        <w:rPr>
          <w:bCs/>
        </w:rPr>
        <w:t xml:space="preserve">, Kanalisation</w:t>
      </w:r>
      <w:r>
        <w:rPr>
          <w:bCs/>
        </w:rPr>
        <w:t xml:space="preserve">,</w:t>
      </w:r>
      <w:r>
        <w:rPr>
          <w:bCs/>
        </w:rPr>
        <w:t xml:space="preserve"> usw. Das Abstecken und Anzeichnen von </w:t>
      </w:r>
      <w:r>
        <w:rPr>
          <w:bCs/>
        </w:rPr>
        <w:t xml:space="preserve">Leitungen </w:t>
      </w:r>
      <w:r>
        <w:rPr>
          <w:bCs/>
        </w:rPr>
        <w:t xml:space="preserve">durch den Leitungseig</w:t>
      </w:r>
      <w:r>
        <w:rPr>
          <w:bCs/>
        </w:rPr>
        <w:t xml:space="preserve">en</w:t>
      </w:r>
      <w:r>
        <w:rPr>
          <w:bCs/>
        </w:rPr>
        <w:t xml:space="preserve">tümer</w:t>
      </w:r>
      <w:r>
        <w:rPr>
          <w:bCs/>
        </w:rPr>
        <w:t xml:space="preserve"> entbindet d</w:t>
      </w:r>
      <w:r>
        <w:rPr>
          <w:bCs/>
        </w:rPr>
        <w:t xml:space="preserve">ie</w:t>
      </w:r>
      <w:r>
        <w:rPr>
          <w:bCs/>
        </w:rPr>
        <w:t xml:space="preserve"> </w:t>
      </w:r>
      <w:r>
        <w:rPr>
          <w:bCs/>
        </w:rPr>
        <w:t xml:space="preserve">U</w:t>
      </w:r>
      <w:r>
        <w:rPr>
          <w:bCs/>
        </w:rPr>
        <w:t xml:space="preserve">nternehm</w:t>
      </w:r>
      <w:r>
        <w:rPr>
          <w:bCs/>
        </w:rPr>
        <w:t xml:space="preserve">ung</w:t>
      </w:r>
      <w:r>
        <w:rPr>
          <w:bCs/>
        </w:rPr>
        <w:t xml:space="preserve"> (Hauptunternehm</w:t>
      </w:r>
      <w:r>
        <w:rPr>
          <w:bCs/>
        </w:rPr>
        <w:t xml:space="preserve">ung</w:t>
      </w:r>
      <w:r>
        <w:rPr>
          <w:bCs/>
        </w:rPr>
        <w:t xml:space="preserve">) nicht von seiner Sorgfaltspflicht. Im Übrigen gelten die einschlägigen</w:t>
      </w:r>
      <w:r>
        <w:rPr>
          <w:bCs/>
        </w:rPr>
        <w:t xml:space="preserve"> Vorschriften des jeweiligen </w:t>
      </w:r>
      <w:r>
        <w:rPr>
          <w:bCs/>
        </w:rPr>
        <w:t xml:space="preserve">Leitungseigentümers.</w:t>
      </w:r>
    </w:p>
    <w:p w14:paraId="0254F273">
      <w:pPr>
        <w:pStyle w:val="Standardtext"/>
        <w:spacing w:after="60"/>
        <w:rPr>
          <w:bCs/>
        </w:rPr>
      </w:pPr>
      <w:r>
        <w:rPr>
          <w:bCs/>
        </w:rPr>
        <w:t xml:space="preserve">S</w:t>
      </w:r>
      <w:r>
        <w:rPr>
          <w:bCs/>
        </w:rPr>
        <w:t xml:space="preserve">ämtliche </w:t>
      </w:r>
      <w:r>
        <w:rPr>
          <w:bCs/>
        </w:rPr>
        <w:t xml:space="preserve">L</w:t>
      </w:r>
      <w:r>
        <w:rPr>
          <w:bCs/>
        </w:rPr>
        <w:t xml:space="preserve">eitungen </w:t>
      </w:r>
      <w:r>
        <w:rPr>
          <w:bCs/>
        </w:rPr>
        <w:t xml:space="preserve">gelten </w:t>
      </w:r>
      <w:r>
        <w:rPr>
          <w:bCs/>
        </w:rPr>
        <w:t xml:space="preserve">als in Betrieb</w:t>
      </w:r>
      <w:r>
        <w:rPr>
          <w:bCs/>
        </w:rPr>
        <w:t xml:space="preserve"> und sind zu schützen</w:t>
      </w:r>
      <w:r>
        <w:rPr>
          <w:bCs/>
        </w:rPr>
        <w:t xml:space="preserve">.</w:t>
      </w:r>
    </w:p>
    <w:p w14:paraId="0FE5E206">
      <w:pPr>
        <w:pStyle w:val="Standardtext"/>
        <w:spacing w:after="60"/>
        <w:rPr>
          <w:bCs/>
        </w:rPr>
      </w:pPr>
      <w:r>
        <w:rPr>
          <w:bCs/>
        </w:rPr>
        <w:t xml:space="preserve">Bei alten nicht mehr benötigten Leitungen muss sich </w:t>
      </w:r>
      <w:r>
        <w:rPr>
          <w:bCs/>
        </w:rPr>
        <w:t xml:space="preserve">die Unternehmung</w:t>
      </w:r>
      <w:r>
        <w:rPr>
          <w:bCs/>
        </w:rPr>
        <w:t xml:space="preserve">, bevor er mit den Arbeiten beginnt, vo</w:t>
      </w:r>
      <w:r>
        <w:rPr>
          <w:bCs/>
        </w:rPr>
        <w:t xml:space="preserve">n der</w:t>
      </w:r>
      <w:r>
        <w:rPr>
          <w:bCs/>
        </w:rPr>
        <w:t xml:space="preserve"> Werkeigentümer</w:t>
      </w:r>
      <w:r>
        <w:rPr>
          <w:bCs/>
        </w:rPr>
        <w:t xml:space="preserve">schaft</w:t>
      </w:r>
      <w:r>
        <w:rPr>
          <w:bCs/>
        </w:rPr>
        <w:t xml:space="preserve"> schriftlich bestätigen lassen, dass diese Leitungen auch wirklich von den Werken ausser Betrieb gesetzt wurden</w:t>
      </w:r>
      <w:r>
        <w:rPr>
          <w:bCs/>
        </w:rPr>
        <w:t xml:space="preserve">.</w:t>
      </w:r>
    </w:p>
    <w:p w14:paraId="2C2FB6EE">
      <w:pPr>
        <w:pStyle w:val="Standardtext"/>
        <w:spacing/>
        <w:rPr/>
      </w:pPr>
      <w:r>
        <w:rPr>
          <w:bCs/>
        </w:rPr>
        <w:t xml:space="preserve">Arbeiten im Bereich von </w:t>
      </w:r>
      <w:r>
        <w:rPr>
          <w:bCs/>
        </w:rPr>
        <w:t xml:space="preserve">Leitungen </w:t>
      </w:r>
      <w:r>
        <w:rPr>
          <w:bCs/>
        </w:rPr>
        <w:t xml:space="preserve">ewb</w:t>
      </w:r>
      <w:r>
        <w:rPr>
          <w:bCs/>
        </w:rPr>
        <w:t xml:space="preserve"> (Gas- Wasser- Elektro- und Fernwärme) </w:t>
      </w:r>
      <w:r>
        <w:rPr>
          <w:bCs/>
        </w:rPr>
        <w:t xml:space="preserve">dürfen nur durch Personen ausgeführt werden, die die Sicherheitsschulung der </w:t>
      </w:r>
      <w:r>
        <w:rPr>
          <w:bCs/>
        </w:rPr>
        <w:t xml:space="preserve">ewb</w:t>
      </w:r>
      <w:r>
        <w:rPr>
          <w:bCs/>
        </w:rPr>
        <w:t xml:space="preserve"> absolviert haben.</w:t>
      </w:r>
    </w:p>
    <w:p w14:paraId="2FAC1D01">
      <w:pPr>
        <w:pStyle w:val="UntertitelFett"/>
        <w:spacing w:before="360"/>
        <w:rPr/>
      </w:pPr>
      <w:r>
        <w:rPr/>
        <w:t xml:space="preserve">Werkeigentümer</w:t>
      </w:r>
      <w:r>
        <w:rPr/>
        <w:t xml:space="preserve"> oberirdische Leitungen</w:t>
      </w:r>
    </w:p>
    <w:tbl>
      <w:tblPr>
        <w:tblStyle w:val="Tabellenraster"/>
        <w:tblW w:w="8642"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9"/>
        <w:gridCol w:w="2835"/>
        <w:gridCol w:w="2268"/>
      </w:tblGrid>
      <w:tr>
        <w:trPr/>
        <w:tc>
          <w:tcPr>
            <w:tcW w:type="dxa" w:w="3539"/>
            <w:tcBorders/>
          </w:tcPr>
          <w:p>
            <w:pPr>
              <w:pStyle w:val="UntertitelFett"/>
              <w:spacing w:before="60" w:after="60" w:line="276" w:lineRule="auto"/>
              <w:ind w:left="0"/>
              <w:rPr>
                <w:b w:val="0"/>
                <w:bCs/>
              </w:rPr>
            </w:pPr>
          </w:p>
        </w:tc>
        <w:tc>
          <w:tcPr>
            <w:tcW w:type="dxa" w:w="2835"/>
            <w:tcBorders/>
          </w:tcPr>
          <w:p>
            <w:pPr>
              <w:pStyle w:val="UntertitelFett"/>
              <w:spacing w:before="60" w:after="60" w:line="276" w:lineRule="auto"/>
              <w:ind w:left="0"/>
              <w:rPr>
                <w:b w:val="0"/>
                <w:bCs/>
              </w:rPr>
            </w:pPr>
            <w:r>
              <w:rPr>
                <w:b w:val="0"/>
                <w:bCs/>
              </w:rPr>
              <w:t xml:space="preserve">Werkeigentümer</w:t>
            </w:r>
          </w:p>
        </w:tc>
        <w:tc>
          <w:tcPr>
            <w:tcW w:type="dxa" w:w="2268"/>
            <w:tcBorders/>
          </w:tcPr>
          <w:p>
            <w:pPr>
              <w:pStyle w:val="UntertitelFett"/>
              <w:spacing w:before="60" w:after="60" w:line="276" w:lineRule="auto"/>
              <w:ind w:left="0"/>
              <w:rPr>
                <w:b w:val="0"/>
                <w:bCs/>
              </w:rPr>
            </w:pPr>
            <w:r>
              <w:rPr>
                <w:b w:val="0"/>
                <w:bCs/>
              </w:rPr>
              <w:t xml:space="preserve">Tel.</w:t>
            </w:r>
          </w:p>
        </w:tc>
      </w:tr>
      <w:tr>
        <w:trPr/>
        <w:tc>
          <w:tcPr>
            <w:tcW w:type="dxa" w:w="3539"/>
            <w:tcBorders/>
          </w:tcPr>
          <w:p>
            <w:pPr>
              <w:pStyle w:val="UntertitelFett"/>
              <w:spacing w:before="60" w:after="60" w:line="276" w:lineRule="auto"/>
              <w:ind w:left="0"/>
              <w:rPr>
                <w:b w:val="0"/>
                <w:bCs/>
              </w:rPr>
            </w:pPr>
            <w:r>
              <w:rPr>
                <w:b w:val="0"/>
                <w:bCs/>
              </w:rPr>
              <w:t xml:space="preserve">Elektrische Freileitungen </w:t>
            </w:r>
          </w:p>
        </w:tc>
        <w:tc>
          <w:tcPr>
            <w:tcW w:type="dxa" w:w="2835"/>
            <w:tcBorders/>
          </w:tcPr>
          <w:p>
            <w:pPr>
              <w:pStyle w:val="UntertitelFett"/>
              <w:spacing w:before="60" w:after="60" w:line="276" w:lineRule="auto"/>
              <w:ind w:left="0"/>
              <w:rPr>
                <w:b w:val="0"/>
                <w:bCs/>
              </w:rPr>
            </w:pPr>
            <w:r>
              <w:rPr>
                <w:b w:val="0"/>
                <w:bCs/>
              </w:rPr>
              <w:t xml:space="preserve">ewb</w:t>
            </w:r>
          </w:p>
        </w:tc>
        <w:tc>
          <w:tcPr>
            <w:tcW w:type="dxa" w:w="2268"/>
            <w:tcBorders/>
          </w:tcPr>
          <w:p>
            <w:pPr>
              <w:pStyle w:val="UntertitelFett"/>
              <w:spacing w:before="60" w:after="60" w:line="276" w:lineRule="auto"/>
              <w:ind w:left="0"/>
              <w:rPr>
                <w:b w:val="0"/>
                <w:bCs/>
              </w:rPr>
            </w:pPr>
            <w:r>
              <w:rPr>
                <w:b w:val="0"/>
                <w:bCs/>
              </w:rPr>
              <w:t xml:space="preserve">031 321 31 11</w:t>
            </w:r>
          </w:p>
        </w:tc>
      </w:tr>
      <w:tr>
        <w:trPr/>
        <w:tc>
          <w:tcPr>
            <w:tcW w:type="dxa" w:w="3539"/>
            <w:tcBorders/>
          </w:tcPr>
          <w:p>
            <w:pPr>
              <w:pStyle w:val="UntertitelFett"/>
              <w:spacing w:before="60" w:after="60" w:line="276" w:lineRule="auto"/>
              <w:ind w:left="0"/>
              <w:rPr>
                <w:b w:val="0"/>
                <w:bCs/>
              </w:rPr>
            </w:pPr>
            <w:r>
              <w:rPr>
                <w:b w:val="0"/>
                <w:bCs/>
              </w:rPr>
              <w:t xml:space="preserve">Öffentliche Beleuchtung</w:t>
            </w:r>
          </w:p>
        </w:tc>
        <w:tc>
          <w:tcPr>
            <w:tcW w:type="dxa" w:w="2835"/>
            <w:tcBorders/>
          </w:tcPr>
          <w:p>
            <w:pPr>
              <w:pStyle w:val="UntertitelFett"/>
              <w:spacing w:before="60" w:after="60" w:line="276" w:lineRule="auto"/>
              <w:ind w:left="0"/>
              <w:rPr>
                <w:b w:val="0"/>
                <w:bCs/>
              </w:rPr>
            </w:pPr>
            <w:r>
              <w:rPr>
                <w:b w:val="0"/>
                <w:bCs/>
              </w:rPr>
              <w:t xml:space="preserve">ewb</w:t>
            </w:r>
          </w:p>
        </w:tc>
        <w:tc>
          <w:tcPr>
            <w:tcW w:type="dxa" w:w="2268"/>
            <w:tcBorders/>
          </w:tcPr>
          <w:p>
            <w:pPr>
              <w:pStyle w:val="UntertitelFett"/>
              <w:spacing w:before="60" w:after="60" w:line="276" w:lineRule="auto"/>
              <w:ind w:left="0"/>
              <w:rPr>
                <w:b w:val="0"/>
                <w:bCs/>
              </w:rPr>
            </w:pPr>
            <w:r>
              <w:rPr>
                <w:b w:val="0"/>
                <w:bCs/>
              </w:rPr>
              <w:t xml:space="preserve">031 321 31 11</w:t>
            </w:r>
          </w:p>
        </w:tc>
      </w:tr>
      <w:tr>
        <w:trPr/>
        <w:tc>
          <w:tcPr>
            <w:tcW w:type="dxa" w:w="3539"/>
            <w:tcBorders/>
          </w:tcPr>
          <w:p>
            <w:pPr>
              <w:pStyle w:val="UntertitelFett"/>
              <w:spacing w:before="60" w:after="60" w:line="276" w:lineRule="auto"/>
              <w:ind w:left="0"/>
              <w:rPr>
                <w:b w:val="0"/>
                <w:bCs/>
              </w:rPr>
            </w:pPr>
            <w:r>
              <w:rPr>
                <w:b w:val="0"/>
                <w:bCs/>
              </w:rPr>
              <w:t xml:space="preserve">Fahrleitungen</w:t>
            </w:r>
          </w:p>
        </w:tc>
        <w:tc>
          <w:tcPr>
            <w:tcW w:type="dxa" w:w="2835"/>
            <w:tcBorders/>
          </w:tcPr>
          <w:p>
            <w:pPr>
              <w:pStyle w:val="UntertitelFett"/>
              <w:spacing w:before="60" w:after="60" w:line="276" w:lineRule="auto"/>
              <w:ind w:left="0"/>
              <w:rPr>
                <w:b w:val="0"/>
                <w:bCs/>
              </w:rPr>
            </w:pPr>
            <w:r>
              <w:rPr>
                <w:b w:val="0"/>
                <w:bCs/>
              </w:rPr>
              <w:t xml:space="preserve">B</w:t>
            </w:r>
            <w:r>
              <w:rPr>
                <w:b w:val="0"/>
                <w:bCs/>
              </w:rPr>
              <w:t xml:space="preserve">ERNMOBIL</w:t>
            </w:r>
          </w:p>
        </w:tc>
        <w:tc>
          <w:tcPr>
            <w:tcW w:type="dxa" w:w="2268"/>
            <w:tcBorders/>
          </w:tcPr>
          <w:p>
            <w:pPr>
              <w:pStyle w:val="UntertitelFett"/>
              <w:spacing w:before="60" w:after="60" w:line="276" w:lineRule="auto"/>
              <w:ind w:left="0"/>
              <w:rPr>
                <w:b w:val="0"/>
                <w:bCs/>
              </w:rPr>
            </w:pPr>
            <w:r>
              <w:rPr>
                <w:b w:val="0"/>
                <w:bCs/>
              </w:rPr>
              <w:t xml:space="preserve">031 321 88 88</w:t>
            </w:r>
          </w:p>
        </w:tc>
      </w:tr>
      <w:tr>
        <w:trPr/>
        <w:tc>
          <w:tcPr>
            <w:tcW w:type="dxa" w:w="3539"/>
            <w:tcBorders/>
          </w:tcPr>
          <w:p>
            <w:pPr>
              <w:pStyle w:val="UntertitelFett"/>
              <w:spacing w:before="60" w:after="60" w:line="276" w:lineRule="auto"/>
              <w:ind w:left="0"/>
              <w:rPr>
                <w:b w:val="0"/>
                <w:bCs/>
              </w:rPr>
            </w:pPr>
            <w:r>
              <w:rPr>
                <w:b w:val="0"/>
                <w:bCs/>
              </w:rPr>
              <w:t xml:space="preserve">Hochspannung</w:t>
            </w:r>
          </w:p>
        </w:tc>
        <w:tc>
          <w:tcPr>
            <w:tcW w:type="dxa" w:w="2835"/>
            <w:tcBorders/>
          </w:tcPr>
          <w:p>
            <w:pPr>
              <w:pStyle w:val="UntertitelFett"/>
              <w:spacing w:before="60" w:after="60" w:line="276" w:lineRule="auto"/>
              <w:ind w:left="0"/>
              <w:rPr>
                <w:b w:val="0"/>
                <w:bCs/>
              </w:rPr>
            </w:pPr>
            <w:r>
              <w:rPr>
                <w:b w:val="0"/>
                <w:bCs/>
              </w:rPr>
              <w:t xml:space="preserve">BKW</w:t>
            </w:r>
            <w:r>
              <w:rPr>
                <w:b w:val="0"/>
                <w:bCs/>
              </w:rPr>
              <w:t xml:space="preserve"> </w:t>
            </w:r>
          </w:p>
        </w:tc>
        <w:tc>
          <w:tcPr>
            <w:tcW w:type="dxa" w:w="2268"/>
            <w:tcBorders/>
          </w:tcPr>
          <w:p>
            <w:pPr>
              <w:pStyle w:val="UntertitelFett"/>
              <w:spacing w:before="60" w:after="60" w:line="276" w:lineRule="auto"/>
              <w:ind w:left="0"/>
              <w:rPr>
                <w:b w:val="0"/>
                <w:bCs/>
              </w:rPr>
            </w:pPr>
            <w:r>
              <w:rPr>
                <w:b w:val="0"/>
                <w:bCs/>
              </w:rPr>
              <w:t xml:space="preserve">031 </w:t>
            </w:r>
            <w:r>
              <w:rPr>
                <w:b w:val="0"/>
                <w:bCs/>
              </w:rPr>
              <w:t xml:space="preserve">330 51 11</w:t>
            </w:r>
          </w:p>
        </w:tc>
      </w:tr>
    </w:tbl>
    <w:p w14:paraId="642D32B9">
      <w:pPr>
        <w:pStyle w:val="EinrckungohneAufzhlung"/>
        <w:spacing/>
        <w:ind w:left="0" w:firstLine="0"/>
        <w:rPr/>
      </w:pPr>
    </w:p>
    <w:p w14:paraId="158D0D5C">
      <w:pPr>
        <w:pStyle w:val="UntertitelFett"/>
        <w:spacing w:before="360"/>
        <w:rPr/>
      </w:pPr>
      <w:r>
        <w:rPr/>
        <w:t xml:space="preserve">Werkeigentümer u</w:t>
      </w:r>
      <w:r>
        <w:rPr/>
        <w:t xml:space="preserve">nterirdische Leitungen</w:t>
      </w:r>
    </w:p>
    <w:tbl>
      <w:tblPr>
        <w:tblStyle w:val="Tabellenraster"/>
        <w:tblW w:w="8642"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9"/>
        <w:gridCol w:w="2835"/>
        <w:gridCol w:w="2268"/>
      </w:tblGrid>
      <w:tr>
        <w:trPr/>
        <w:tc>
          <w:tcPr>
            <w:tcW w:type="dxa" w:w="3539"/>
            <w:tcBorders>
              <w:top w:val="nil"/>
            </w:tcBorders>
          </w:tcPr>
          <w:p>
            <w:pPr>
              <w:pStyle w:val="UntertitelFett"/>
              <w:spacing w:before="60" w:after="60" w:line="276" w:lineRule="auto"/>
              <w:ind w:left="0"/>
              <w:rPr>
                <w:b w:val="0"/>
                <w:bCs/>
              </w:rPr>
            </w:pPr>
          </w:p>
        </w:tc>
        <w:tc>
          <w:tcPr>
            <w:tcW w:type="dxa" w:w="2835"/>
            <w:tcBorders>
              <w:top w:val="nil"/>
            </w:tcBorders>
          </w:tcPr>
          <w:p>
            <w:pPr>
              <w:pStyle w:val="UntertitelFett"/>
              <w:spacing w:before="60" w:after="60" w:line="276" w:lineRule="auto"/>
              <w:ind w:left="0"/>
              <w:rPr>
                <w:b w:val="0"/>
                <w:bCs/>
              </w:rPr>
            </w:pPr>
            <w:r>
              <w:rPr>
                <w:b w:val="0"/>
                <w:bCs/>
              </w:rPr>
              <w:t xml:space="preserve">Werkeigentümer</w:t>
            </w:r>
          </w:p>
        </w:tc>
        <w:tc>
          <w:tcPr>
            <w:tcW w:type="dxa" w:w="2268"/>
            <w:tcBorders>
              <w:top w:val="nil"/>
            </w:tcBorders>
          </w:tcPr>
          <w:p>
            <w:pPr>
              <w:pStyle w:val="UntertitelFett"/>
              <w:spacing w:before="60" w:after="60" w:line="276" w:lineRule="auto"/>
              <w:ind w:left="0"/>
              <w:rPr>
                <w:b w:val="0"/>
                <w:bCs/>
              </w:rPr>
            </w:pPr>
            <w:r>
              <w:rPr>
                <w:b w:val="0"/>
                <w:bCs/>
              </w:rPr>
              <w:t xml:space="preserve">Tel.</w:t>
            </w:r>
          </w:p>
        </w:tc>
      </w:tr>
      <w:tr>
        <w:trPr/>
        <w:tc>
          <w:tcPr>
            <w:tcW w:type="dxa" w:w="3539"/>
            <w:tcBorders/>
          </w:tcPr>
          <w:p>
            <w:pPr>
              <w:pStyle w:val="UntertitelFett"/>
              <w:spacing w:before="60" w:after="60" w:line="276" w:lineRule="auto"/>
              <w:ind w:left="0"/>
              <w:rPr>
                <w:b w:val="0"/>
                <w:bCs/>
              </w:rPr>
            </w:pPr>
            <w:r>
              <w:rPr>
                <w:b w:val="0"/>
                <w:bCs/>
              </w:rPr>
              <w:t xml:space="preserve">Abwasser</w:t>
            </w:r>
            <w:r>
              <w:rPr>
                <w:b w:val="0"/>
                <w:bCs/>
              </w:rPr>
              <w:t xml:space="preserve"> / Gewässer</w:t>
            </w:r>
          </w:p>
        </w:tc>
        <w:tc>
          <w:tcPr>
            <w:tcW w:type="dxa" w:w="2835"/>
            <w:tcBorders/>
          </w:tcPr>
          <w:p>
            <w:pPr>
              <w:pStyle w:val="UntertitelFett"/>
              <w:spacing w:before="60" w:after="60" w:line="276" w:lineRule="auto"/>
              <w:ind w:left="0"/>
              <w:rPr>
                <w:b w:val="0"/>
                <w:bCs/>
              </w:rPr>
            </w:pPr>
            <w:r>
              <w:rPr>
                <w:b w:val="0"/>
                <w:bCs/>
              </w:rPr>
              <w:t xml:space="preserve">TSB</w:t>
            </w:r>
            <w:r>
              <w:rPr>
                <w:b w:val="0"/>
                <w:bCs/>
              </w:rPr>
              <w:t xml:space="preserve">-KNB</w:t>
            </w:r>
          </w:p>
          <w:p>
            <w:pPr>
              <w:pStyle w:val="UntertitelFett"/>
              <w:spacing w:before="60" w:after="60" w:line="276" w:lineRule="auto"/>
              <w:ind w:left="0"/>
              <w:rPr>
                <w:b w:val="0"/>
                <w:bCs/>
              </w:rPr>
            </w:pPr>
            <w:r>
              <w:rPr>
                <w:b w:val="0"/>
                <w:bCs/>
              </w:rPr>
              <w:t xml:space="preserve">TSB</w:t>
            </w:r>
          </w:p>
        </w:tc>
        <w:tc>
          <w:tcPr>
            <w:tcW w:type="dxa" w:w="2268"/>
            <w:tcBorders/>
          </w:tcPr>
          <w:p>
            <w:pPr>
              <w:pStyle w:val="UntertitelFett"/>
              <w:spacing w:before="60" w:after="60" w:line="276" w:lineRule="auto"/>
              <w:ind w:left="0"/>
              <w:rPr>
                <w:b w:val="0"/>
                <w:bCs/>
              </w:rPr>
            </w:pPr>
            <w:r>
              <w:rPr>
                <w:b w:val="0"/>
                <w:bCs/>
              </w:rPr>
              <w:t xml:space="preserve">031 </w:t>
            </w:r>
            <w:r>
              <w:rPr>
                <w:b w:val="0"/>
                <w:bCs/>
              </w:rPr>
              <w:t xml:space="preserve">321 56 86</w:t>
            </w:r>
          </w:p>
          <w:p>
            <w:pPr>
              <w:pStyle w:val="UntertitelFett"/>
              <w:spacing w:before="60" w:after="60" w:line="276" w:lineRule="auto"/>
              <w:ind w:left="0"/>
              <w:rPr>
                <w:b w:val="0"/>
                <w:bCs/>
              </w:rPr>
            </w:pPr>
            <w:r>
              <w:rPr>
                <w:b w:val="0"/>
                <w:bCs/>
              </w:rPr>
              <w:t xml:space="preserve">031 321 </w:t>
            </w:r>
            <w:r>
              <w:rPr>
                <w:b w:val="0"/>
                <w:bCs/>
              </w:rPr>
              <w:t xml:space="preserve">64 75</w:t>
            </w:r>
          </w:p>
        </w:tc>
      </w:tr>
      <w:tr>
        <w:trPr/>
        <w:tc>
          <w:tcPr>
            <w:tcW w:type="dxa" w:w="3539"/>
            <w:tcBorders/>
          </w:tcPr>
          <w:p>
            <w:pPr>
              <w:pStyle w:val="UntertitelFett"/>
              <w:spacing w:before="60" w:after="60" w:line="276" w:lineRule="auto"/>
              <w:ind w:left="0"/>
              <w:rPr>
                <w:b w:val="0"/>
                <w:bCs/>
              </w:rPr>
            </w:pPr>
            <w:r>
              <w:rPr>
                <w:b w:val="0"/>
                <w:bCs/>
              </w:rPr>
              <w:t xml:space="preserve">Trink- und Brauchwasser</w:t>
            </w:r>
          </w:p>
        </w:tc>
        <w:tc>
          <w:tcPr>
            <w:tcW w:type="dxa" w:w="2835"/>
            <w:tcBorders/>
          </w:tcPr>
          <w:p>
            <w:pPr>
              <w:pStyle w:val="UntertitelFett"/>
              <w:spacing w:before="60" w:after="60" w:line="276" w:lineRule="auto"/>
              <w:ind w:left="0"/>
              <w:rPr>
                <w:b w:val="0"/>
                <w:bCs/>
              </w:rPr>
            </w:pPr>
            <w:r>
              <w:rPr>
                <w:b w:val="0"/>
                <w:bCs/>
              </w:rPr>
              <w:t xml:space="preserve">ewb</w:t>
            </w:r>
          </w:p>
        </w:tc>
        <w:tc>
          <w:tcPr>
            <w:tcW w:type="dxa" w:w="2268"/>
            <w:tcBorders/>
          </w:tcPr>
          <w:p>
            <w:pPr>
              <w:pStyle w:val="UntertitelFett"/>
              <w:spacing w:before="60" w:after="60" w:line="276" w:lineRule="auto"/>
              <w:ind w:left="0"/>
              <w:rPr>
                <w:b w:val="0"/>
                <w:bCs/>
              </w:rPr>
            </w:pPr>
            <w:r>
              <w:rPr>
                <w:b w:val="0"/>
                <w:bCs/>
              </w:rPr>
              <w:t xml:space="preserve">031 321 31 11</w:t>
            </w:r>
          </w:p>
        </w:tc>
      </w:tr>
      <w:tr>
        <w:trPr/>
        <w:tc>
          <w:tcPr>
            <w:tcW w:type="dxa" w:w="3539"/>
            <w:tcBorders/>
          </w:tcPr>
          <w:p>
            <w:pPr>
              <w:pStyle w:val="UntertitelFett"/>
              <w:spacing w:before="60" w:after="60" w:line="276" w:lineRule="auto"/>
              <w:ind w:left="0"/>
              <w:rPr>
                <w:b w:val="0"/>
                <w:bCs/>
              </w:rPr>
            </w:pPr>
            <w:r>
              <w:rPr>
                <w:b w:val="0"/>
                <w:bCs/>
              </w:rPr>
              <w:t xml:space="preserve">Fernwärme</w:t>
            </w:r>
          </w:p>
        </w:tc>
        <w:tc>
          <w:tcPr>
            <w:tcW w:type="dxa" w:w="2835"/>
            <w:tcBorders/>
          </w:tcPr>
          <w:p>
            <w:pPr>
              <w:pStyle w:val="UntertitelFett"/>
              <w:spacing w:before="60" w:after="60" w:line="276" w:lineRule="auto"/>
              <w:ind w:left="0"/>
              <w:rPr>
                <w:b w:val="0"/>
                <w:bCs/>
              </w:rPr>
            </w:pPr>
            <w:r>
              <w:rPr>
                <w:b w:val="0"/>
                <w:bCs/>
              </w:rPr>
              <w:t xml:space="preserve">ewb</w:t>
            </w:r>
          </w:p>
        </w:tc>
        <w:tc>
          <w:tcPr>
            <w:tcW w:type="dxa" w:w="2268"/>
            <w:tcBorders/>
          </w:tcPr>
          <w:p>
            <w:pPr>
              <w:pStyle w:val="UntertitelFett"/>
              <w:spacing w:before="60" w:after="60" w:line="276" w:lineRule="auto"/>
              <w:ind w:left="0"/>
              <w:rPr>
                <w:b w:val="0"/>
                <w:bCs/>
              </w:rPr>
            </w:pPr>
            <w:r>
              <w:rPr>
                <w:b w:val="0"/>
                <w:bCs/>
              </w:rPr>
              <w:t xml:space="preserve">031 321 31 11</w:t>
            </w:r>
          </w:p>
        </w:tc>
      </w:tr>
      <w:tr>
        <w:trPr/>
        <w:tc>
          <w:tcPr>
            <w:tcW w:type="dxa" w:w="3539"/>
            <w:tcBorders>
              <w:bottom w:val="single" w:color="auto" w:sz="4" w:space="0"/>
            </w:tcBorders>
          </w:tcPr>
          <w:p>
            <w:pPr>
              <w:pStyle w:val="UntertitelFett"/>
              <w:spacing w:before="60" w:after="60" w:line="276" w:lineRule="auto"/>
              <w:ind w:left="0"/>
              <w:rPr>
                <w:b w:val="0"/>
                <w:bCs/>
              </w:rPr>
            </w:pPr>
            <w:r>
              <w:rPr>
                <w:b w:val="0"/>
                <w:bCs/>
              </w:rPr>
              <w:t xml:space="preserve">Elektrizität</w:t>
            </w:r>
          </w:p>
        </w:tc>
        <w:tc>
          <w:tcPr>
            <w:tcW w:type="dxa" w:w="2835"/>
            <w:tcBorders/>
          </w:tcPr>
          <w:p>
            <w:pPr>
              <w:pStyle w:val="UntertitelFett"/>
              <w:spacing w:before="60" w:after="60" w:line="276" w:lineRule="auto"/>
              <w:ind w:left="0"/>
              <w:rPr>
                <w:b w:val="0"/>
                <w:bCs/>
              </w:rPr>
            </w:pPr>
            <w:r>
              <w:rPr>
                <w:b w:val="0"/>
                <w:bCs/>
              </w:rPr>
              <w:t xml:space="preserve">ewb</w:t>
            </w:r>
          </w:p>
        </w:tc>
        <w:tc>
          <w:tcPr>
            <w:tcW w:type="dxa" w:w="2268"/>
            <w:tcBorders/>
          </w:tcPr>
          <w:p>
            <w:pPr>
              <w:pStyle w:val="UntertitelFett"/>
              <w:spacing w:before="60" w:after="60" w:line="276" w:lineRule="auto"/>
              <w:ind w:left="0"/>
              <w:rPr>
                <w:b w:val="0"/>
                <w:bCs/>
              </w:rPr>
            </w:pPr>
            <w:r>
              <w:rPr>
                <w:b w:val="0"/>
                <w:bCs/>
              </w:rPr>
              <w:t xml:space="preserve">031 321 31 11</w:t>
            </w:r>
          </w:p>
        </w:tc>
      </w:tr>
      <w:tr>
        <w:trPr/>
        <w:tc>
          <w:tcPr>
            <w:tcW w:type="dxa" w:w="3539"/>
            <w:tcBorders>
              <w:bottom w:val="nil"/>
            </w:tcBorders>
          </w:tcPr>
          <w:p>
            <w:pPr>
              <w:pStyle w:val="UntertitelFett"/>
              <w:spacing w:before="60" w:after="60" w:line="276" w:lineRule="auto"/>
              <w:ind w:left="0"/>
              <w:rPr>
                <w:b w:val="0"/>
                <w:bCs/>
              </w:rPr>
            </w:pPr>
            <w:r>
              <w:rPr>
                <w:b w:val="0"/>
                <w:bCs/>
              </w:rPr>
              <w:t xml:space="preserve">Kommunikation</w:t>
            </w:r>
          </w:p>
        </w:tc>
        <w:tc>
          <w:tcPr>
            <w:tcW w:type="dxa" w:w="2835"/>
            <w:tcBorders/>
          </w:tcPr>
          <w:p>
            <w:pPr>
              <w:pStyle w:val="UntertitelFett"/>
              <w:spacing w:before="60" w:after="60" w:line="276" w:lineRule="auto"/>
              <w:ind w:left="0"/>
              <w:rPr>
                <w:b w:val="0"/>
                <w:bCs/>
              </w:rPr>
            </w:pPr>
            <w:r>
              <w:rPr>
                <w:b w:val="0"/>
                <w:bCs/>
              </w:rPr>
              <w:t xml:space="preserve">SWISSCOM</w:t>
            </w:r>
          </w:p>
        </w:tc>
        <w:tc>
          <w:tcPr>
            <w:tcW w:type="dxa" w:w="2268"/>
            <w:tcBorders/>
          </w:tcPr>
          <w:p>
            <w:pPr>
              <w:pStyle w:val="UntertitelFett"/>
              <w:spacing w:before="60" w:after="60" w:line="276" w:lineRule="auto"/>
              <w:ind w:left="0"/>
              <w:rPr>
                <w:b w:val="0"/>
                <w:bCs/>
              </w:rPr>
            </w:pPr>
            <w:r>
              <w:rPr>
                <w:b w:val="0"/>
                <w:bCs/>
              </w:rPr>
              <w:t xml:space="preserve">0800 800 800</w:t>
            </w:r>
          </w:p>
        </w:tc>
      </w:tr>
      <w:tr>
        <w:trPr/>
        <w:tc>
          <w:tcPr>
            <w:tcW w:type="dxa" w:w="3539"/>
            <w:tcBorders>
              <w:top w:val="nil"/>
              <w:bottom w:val="nil"/>
            </w:tcBorders>
          </w:tcPr>
          <w:p>
            <w:pPr>
              <w:pStyle w:val="UntertitelFett"/>
              <w:spacing w:before="60" w:after="60" w:line="276" w:lineRule="auto"/>
              <w:ind w:left="0"/>
              <w:rPr>
                <w:b w:val="0"/>
                <w:bCs/>
              </w:rPr>
            </w:pPr>
          </w:p>
        </w:tc>
        <w:tc>
          <w:tcPr>
            <w:tcW w:type="dxa" w:w="2835"/>
            <w:tcBorders/>
          </w:tcPr>
          <w:p>
            <w:pPr>
              <w:pStyle w:val="UntertitelFett"/>
              <w:spacing w:before="60" w:after="60" w:line="276" w:lineRule="auto"/>
              <w:ind w:left="0"/>
              <w:rPr>
                <w:b w:val="0"/>
                <w:bCs/>
              </w:rPr>
            </w:pPr>
            <w:r>
              <w:rPr>
                <w:b w:val="0"/>
                <w:bCs/>
              </w:rPr>
              <w:t xml:space="preserve">CABLECOM</w:t>
            </w:r>
          </w:p>
          <w:p>
            <w:pPr>
              <w:pStyle w:val="UntertitelFett"/>
              <w:spacing w:before="60" w:after="60" w:line="276" w:lineRule="auto"/>
              <w:ind w:left="0"/>
              <w:rPr>
                <w:b w:val="0"/>
                <w:bCs/>
              </w:rPr>
            </w:pPr>
            <w:r>
              <w:rPr>
                <w:b w:val="0"/>
                <w:bCs/>
              </w:rPr>
              <w:t xml:space="preserve">Colt</w:t>
            </w:r>
          </w:p>
          <w:p>
            <w:pPr>
              <w:pStyle w:val="UntertitelFett"/>
              <w:spacing w:before="60" w:after="60" w:line="276" w:lineRule="auto"/>
              <w:ind w:left="0"/>
              <w:rPr>
                <w:b w:val="0"/>
                <w:bCs/>
              </w:rPr>
            </w:pPr>
            <w:r>
              <w:rPr>
                <w:b w:val="0"/>
                <w:bCs/>
              </w:rPr>
              <w:t xml:space="preserve">Sunrise</w:t>
            </w:r>
          </w:p>
        </w:tc>
        <w:tc>
          <w:tcPr>
            <w:tcW w:type="dxa" w:w="2268"/>
            <w:tcBorders/>
          </w:tcPr>
          <w:p>
            <w:pPr>
              <w:pStyle w:val="UntertitelFett"/>
              <w:spacing w:before="60" w:after="60" w:line="276" w:lineRule="auto"/>
              <w:ind w:left="0"/>
              <w:rPr>
                <w:b w:val="0"/>
                <w:bCs/>
              </w:rPr>
            </w:pPr>
            <w:r>
              <w:rPr>
                <w:b w:val="0"/>
                <w:bCs/>
              </w:rPr>
              <w:t xml:space="preserve">031 385 21 11</w:t>
            </w:r>
          </w:p>
          <w:p>
            <w:pPr>
              <w:pStyle w:val="UntertitelFett"/>
              <w:spacing w:before="60" w:after="60" w:line="276" w:lineRule="auto"/>
              <w:ind w:left="0"/>
              <w:rPr>
                <w:b w:val="0"/>
                <w:bCs/>
              </w:rPr>
            </w:pPr>
            <w:r>
              <w:rPr>
                <w:b w:val="0"/>
                <w:bCs/>
              </w:rPr>
              <w:t xml:space="preserve">058 560 33 00</w:t>
            </w:r>
          </w:p>
          <w:p>
            <w:pPr>
              <w:spacing w:before="60" w:after="60"/>
              <w:rPr>
                <w:bCs/>
              </w:rPr>
            </w:pPr>
            <w:r>
              <w:rPr>
                <w:bCs/>
              </w:rPr>
              <w:t xml:space="preserve">0800 707 707</w:t>
            </w:r>
          </w:p>
        </w:tc>
      </w:tr>
      <w:tr>
        <w:trPr/>
        <w:tc>
          <w:tcPr>
            <w:tcW w:type="dxa" w:w="3539"/>
            <w:tcBorders>
              <w:top w:val="nil"/>
            </w:tcBorders>
          </w:tcPr>
          <w:p>
            <w:pPr>
              <w:pStyle w:val="UntertitelFett"/>
              <w:spacing w:before="60" w:after="60" w:line="276" w:lineRule="auto"/>
              <w:ind w:left="0"/>
              <w:rPr>
                <w:b w:val="0"/>
                <w:bCs/>
              </w:rPr>
            </w:pPr>
          </w:p>
        </w:tc>
        <w:tc>
          <w:tcPr>
            <w:tcW w:type="dxa" w:w="2835"/>
            <w:tcBorders/>
          </w:tcPr>
          <w:p>
            <w:pPr>
              <w:pStyle w:val="UntertitelFett"/>
              <w:spacing w:before="60" w:after="60" w:line="276" w:lineRule="auto"/>
              <w:ind w:left="0"/>
              <w:rPr>
                <w:b w:val="0"/>
                <w:bCs/>
              </w:rPr>
            </w:pPr>
            <w:r>
              <w:rPr>
                <w:b w:val="0"/>
                <w:bCs/>
              </w:rPr>
              <w:t xml:space="preserve">NTS</w:t>
            </w:r>
          </w:p>
        </w:tc>
        <w:tc>
          <w:tcPr>
            <w:tcW w:type="dxa" w:w="2268"/>
            <w:tcBorders/>
          </w:tcPr>
          <w:p>
            <w:pPr>
              <w:pStyle w:val="UntertitelFett"/>
              <w:spacing w:before="60" w:after="60" w:line="276" w:lineRule="auto"/>
              <w:ind w:left="0"/>
              <w:rPr>
                <w:b w:val="0"/>
                <w:bCs/>
              </w:rPr>
            </w:pPr>
            <w:r>
              <w:rPr>
                <w:b w:val="0"/>
                <w:bCs/>
              </w:rPr>
              <w:t xml:space="preserve">031 517 77 77</w:t>
            </w:r>
          </w:p>
        </w:tc>
      </w:tr>
      <w:tr>
        <w:trPr/>
        <w:tc>
          <w:tcPr>
            <w:tcW w:type="dxa" w:w="3539"/>
            <w:tcBorders/>
          </w:tcPr>
          <w:p>
            <w:pPr>
              <w:pStyle w:val="UntertitelFett"/>
              <w:spacing w:before="60" w:after="60" w:line="276" w:lineRule="auto"/>
              <w:ind w:left="0"/>
              <w:rPr>
                <w:b w:val="0"/>
                <w:bCs/>
              </w:rPr>
            </w:pPr>
            <w:r>
              <w:rPr>
                <w:b w:val="0"/>
                <w:bCs/>
              </w:rPr>
              <w:t xml:space="preserve">Messstellen Schlaufen für LSA</w:t>
            </w:r>
          </w:p>
        </w:tc>
        <w:tc>
          <w:tcPr>
            <w:tcW w:type="dxa" w:w="2835"/>
            <w:tcBorders/>
          </w:tcPr>
          <w:p>
            <w:pPr>
              <w:pStyle w:val="UntertitelFett"/>
              <w:spacing w:before="60" w:after="60" w:line="276" w:lineRule="auto"/>
              <w:ind w:left="0"/>
              <w:rPr>
                <w:b w:val="0"/>
                <w:bCs/>
              </w:rPr>
            </w:pPr>
            <w:r>
              <w:rPr>
                <w:b w:val="0"/>
                <w:bCs/>
              </w:rPr>
              <w:t xml:space="preserve">TSB</w:t>
            </w:r>
          </w:p>
        </w:tc>
        <w:tc>
          <w:tcPr>
            <w:tcW w:type="dxa" w:w="2268"/>
            <w:tcBorders/>
          </w:tcPr>
          <w:p>
            <w:pPr>
              <w:pStyle w:val="UntertitelFett"/>
              <w:spacing w:before="60" w:after="60" w:line="276" w:lineRule="auto"/>
              <w:ind w:left="0"/>
              <w:rPr>
                <w:b w:val="0"/>
                <w:bCs/>
              </w:rPr>
            </w:pPr>
            <w:r>
              <w:rPr>
                <w:b w:val="0"/>
                <w:bCs/>
              </w:rPr>
              <w:t xml:space="preserve">031 321 </w:t>
            </w:r>
            <w:r>
              <w:rPr>
                <w:b w:val="0"/>
                <w:bCs/>
              </w:rPr>
              <w:t xml:space="preserve">64 75</w:t>
            </w:r>
          </w:p>
        </w:tc>
      </w:tr>
      <w:tr>
        <w:trPr/>
        <w:tc>
          <w:tcPr>
            <w:tcW w:type="dxa" w:w="3539"/>
            <w:tcBorders>
              <w:bottom w:val="single" w:color="auto" w:sz="4" w:space="0"/>
            </w:tcBorders>
          </w:tcPr>
          <w:p>
            <w:pPr>
              <w:pStyle w:val="UntertitelFett"/>
              <w:spacing w:before="60" w:after="60" w:line="276" w:lineRule="auto"/>
              <w:ind w:left="0"/>
              <w:rPr>
                <w:b w:val="0"/>
                <w:bCs/>
              </w:rPr>
            </w:pPr>
            <w:r>
              <w:rPr>
                <w:b w:val="0"/>
                <w:bCs/>
              </w:rPr>
              <w:t xml:space="preserve">Gas</w:t>
            </w:r>
          </w:p>
        </w:tc>
        <w:tc>
          <w:tcPr>
            <w:tcW w:type="dxa" w:w="2835"/>
            <w:tcBorders>
              <w:bottom w:val="single" w:color="auto" w:sz="4" w:space="0"/>
            </w:tcBorders>
          </w:tcPr>
          <w:p>
            <w:pPr>
              <w:pStyle w:val="UntertitelFett"/>
              <w:spacing w:before="60" w:after="60" w:line="276" w:lineRule="auto"/>
              <w:ind w:left="0"/>
              <w:rPr>
                <w:b w:val="0"/>
                <w:bCs/>
              </w:rPr>
            </w:pPr>
            <w:r>
              <w:rPr>
                <w:b w:val="0"/>
                <w:bCs/>
              </w:rPr>
              <w:t xml:space="preserve">ewb</w:t>
            </w:r>
          </w:p>
          <w:p>
            <w:pPr>
              <w:pStyle w:val="UntertitelFett"/>
              <w:spacing w:before="60" w:after="60" w:line="276" w:lineRule="auto"/>
              <w:ind w:left="0"/>
              <w:rPr>
                <w:b w:val="0"/>
                <w:bCs/>
              </w:rPr>
            </w:pPr>
            <w:r>
              <w:rPr>
                <w:b w:val="0"/>
                <w:bCs/>
              </w:rPr>
              <w:t xml:space="preserve">GVM</w:t>
            </w:r>
          </w:p>
        </w:tc>
        <w:tc>
          <w:tcPr>
            <w:tcW w:type="dxa" w:w="2268"/>
            <w:tcBorders>
              <w:bottom w:val="single" w:color="auto" w:sz="4" w:space="0"/>
            </w:tcBorders>
          </w:tcPr>
          <w:p>
            <w:pPr>
              <w:pStyle w:val="UntertitelFett"/>
              <w:spacing w:before="60" w:after="60" w:line="276" w:lineRule="auto"/>
              <w:ind w:left="0"/>
              <w:rPr>
                <w:b w:val="0"/>
                <w:bCs/>
              </w:rPr>
            </w:pPr>
            <w:r>
              <w:rPr>
                <w:b w:val="0"/>
                <w:bCs/>
              </w:rPr>
              <w:t xml:space="preserve">031 321 31 11</w:t>
            </w:r>
          </w:p>
          <w:p>
            <w:pPr>
              <w:pStyle w:val="UntertitelFett"/>
              <w:spacing w:before="60" w:after="60" w:line="276" w:lineRule="auto"/>
              <w:ind w:left="0"/>
              <w:rPr>
                <w:b w:val="0"/>
                <w:bCs/>
              </w:rPr>
            </w:pPr>
            <w:r>
              <w:rPr>
                <w:b w:val="0"/>
                <w:bCs/>
              </w:rPr>
              <w:t xml:space="preserve">061 706 33 33</w:t>
            </w:r>
          </w:p>
        </w:tc>
      </w:tr>
    </w:tbl>
    <w:p w14:paraId="0D5FB0E4">
      <w:pPr>
        <w:pStyle w:val="berschrift3"/>
        <w:spacing/>
        <w:rPr/>
      </w:pPr>
      <w:bookmarkStart w:id="98" w:name="_Toc168057508"/>
      <w:r>
        <w:rPr/>
        <w:t xml:space="preserve">Elektrische Freileitungen</w:t>
      </w:r>
      <w:bookmarkEnd w:id="98"/>
    </w:p>
    <w:p w14:paraId="76447E42">
      <w:pPr>
        <w:pStyle w:val="Standardtext"/>
        <w:spacing/>
        <w:rPr/>
      </w:pPr>
      <w:r>
        <w:rPr>
          <w:bCs/>
        </w:rPr>
        <w:t xml:space="preserve">Bestehende</w:t>
      </w:r>
      <w:r>
        <w:rPr/>
        <w:t xml:space="preserve"> </w:t>
      </w:r>
      <w:r>
        <w:rPr/>
        <w:t xml:space="preserve">Freileitungen </w:t>
      </w:r>
      <w:r>
        <w:rPr/>
        <w:t xml:space="preserve">sind</w:t>
      </w:r>
      <w:r>
        <w:rPr/>
        <w:t xml:space="preserve"> </w:t>
      </w:r>
      <w:r>
        <w:rPr/>
        <w:t xml:space="preserve">während den Bauarbeiten stets zu schützen. Bei Arbeiten im Bereich </w:t>
      </w:r>
      <w:r>
        <w:rPr/>
        <w:t xml:space="preserve">dieser Anlagen</w:t>
      </w:r>
      <w:r>
        <w:rPr/>
        <w:t xml:space="preserve"> sind neben der Bauarbeite</w:t>
      </w:r>
      <w:r>
        <w:rPr/>
        <w:t xml:space="preserve">r</w:t>
      </w:r>
      <w:r>
        <w:rPr/>
        <w:t xml:space="preserve">verordnung (</w:t>
      </w:r>
      <w:r>
        <w:rPr/>
        <w:t xml:space="preserve">BauAV</w:t>
      </w:r>
      <w:r>
        <w:rPr/>
        <w:t xml:space="preserve">) die entsprechenden Bestimmungen der </w:t>
      </w:r>
      <w:r>
        <w:rPr/>
        <w:t xml:space="preserve">Leitungseigentümer</w:t>
      </w:r>
      <w:r>
        <w:rPr/>
        <w:t xml:space="preserve"> </w:t>
      </w:r>
      <w:r>
        <w:rPr/>
        <w:t xml:space="preserve">(u.a. Minimalabstände) </w:t>
      </w:r>
      <w:r>
        <w:rPr/>
        <w:t xml:space="preserve">zwingend einzuhalten. </w:t>
      </w:r>
      <w:r>
        <w:rPr/>
        <w:t xml:space="preserve">Die Unternehmung</w:t>
      </w:r>
      <w:r>
        <w:rPr/>
        <w:t xml:space="preserve"> klärt insbesondere die notwendigen Schutzmassnahmen ab und setzt sie zeitgerecht um. Die umgesetzten Massnahmen sind durch das Werk kontrollieren zu lassen. Verzögerungen und Behinderungen gelten</w:t>
      </w:r>
      <w:r>
        <w:rPr/>
        <w:t xml:space="preserve"> als</w:t>
      </w:r>
      <w:r>
        <w:rPr/>
        <w:t xml:space="preserve"> </w:t>
      </w:r>
      <w:r>
        <w:rPr/>
        <w:t xml:space="preserve">i</w:t>
      </w:r>
      <w:r>
        <w:rPr/>
        <w:t xml:space="preserve">ns</w:t>
      </w:r>
      <w:r>
        <w:rPr/>
        <w:t xml:space="preserve"> Angebot</w:t>
      </w:r>
      <w:r>
        <w:rPr/>
        <w:t xml:space="preserve"> eingerechnet</w:t>
      </w:r>
      <w:r>
        <w:rPr/>
        <w:t xml:space="preserve">.</w:t>
      </w:r>
    </w:p>
    <w:p w14:paraId="0042B5F3">
      <w:pPr>
        <w:pStyle w:val="berschrift3"/>
        <w:spacing/>
        <w:rPr/>
      </w:pPr>
      <w:bookmarkStart w:id="99" w:name="_Toc168057509"/>
      <w:r>
        <w:rPr/>
        <w:t xml:space="preserve">Fahrleitung</w:t>
      </w:r>
      <w:r>
        <w:rPr/>
        <w:t xml:space="preserve"> B</w:t>
      </w:r>
      <w:r>
        <w:rPr/>
        <w:t xml:space="preserve">ERNMOBIL</w:t>
      </w:r>
      <w:bookmarkEnd w:id="99"/>
    </w:p>
    <w:p w14:paraId="4B3BF7E5">
      <w:pPr>
        <w:pStyle w:val="Standardtext"/>
        <w:spacing w:after="0"/>
        <w:rPr/>
      </w:pPr>
      <w:r>
        <w:rPr/>
        <w:t xml:space="preserve">Die Tram- und </w:t>
      </w:r>
      <w:r>
        <w:rPr/>
        <w:t xml:space="preserve">Trolleybusfahrleitungen</w:t>
      </w:r>
      <w:r>
        <w:rPr/>
        <w:t xml:space="preserve"> bleiben </w:t>
      </w:r>
      <w:r>
        <w:rPr/>
        <w:t xml:space="preserve">grundsätzlich </w:t>
      </w:r>
      <w:r>
        <w:rPr/>
        <w:t xml:space="preserve">bestehen und sind in Betrieb.</w:t>
      </w:r>
    </w:p>
    <w:p w14:paraId="43705962">
      <w:pPr>
        <w:pStyle w:val="Standardtext"/>
        <w:spacing/>
        <w:rPr/>
      </w:pPr>
      <w:r>
        <w:rPr/>
        <w:t xml:space="preserve">Bei Arbeiten im Bereich von Fahrleitungen ist im Vorfeld der Arbeiten zwingend mit BERNMOBIL Kontakt aufzunehmen. Die begrenzte Arbeitshöhe im Bereich der Fahrleitungen sowie die Schutz- und Sicherheitsvorkehrungen (inkl. Sicherheitsdispositive der Transportunternehmung) sind zu berücksichtigen und die Maschinen sind, wenn nötig, zu erden. Diese Aufwendungen und sich ergebende Erschwernisse und Behinderungen gelten als ins Angebot eingerechnet.</w:t>
      </w:r>
    </w:p>
    <w:p w14:paraId="0E89C562">
      <w:pPr>
        <w:pStyle w:val="berschrift3"/>
        <w:spacing/>
        <w:rPr/>
      </w:pPr>
      <w:bookmarkStart w:id="100" w:name="_Toc168057510"/>
      <w:r>
        <w:rPr/>
        <w:t xml:space="preserve">Gleisanlagen BERNMOBIL</w:t>
      </w:r>
      <w:bookmarkEnd w:id="100"/>
    </w:p>
    <w:p w14:paraId="4ABD5557">
      <w:pPr>
        <w:spacing w:line="259" w:lineRule="auto"/>
        <w:ind w:left="709"/>
        <w:rPr/>
      </w:pPr>
      <w:r>
        <w:rPr/>
        <w:t xml:space="preserve">Im Betrieb stehende Gleisanlagen sind stets gemäss Lichtraumprofil freizuhalten sowie vor grösseren Verunreinigungen zu schützen. Der Trambetrieb darf nicht gestört werden. Schmutz auf den Schienen und in den Rillen sind umgehend durch die Unternehmung zu beseitigen. </w:t>
      </w:r>
    </w:p>
    <w:p w14:paraId="18E68219">
      <w:pPr>
        <w:spacing w:line="259" w:lineRule="auto"/>
        <w:ind w:left="709"/>
        <w:rPr/>
      </w:pPr>
      <w:r>
        <w:rPr/>
        <w:t xml:space="preserve">Es darf kein Material auf der Gleisanlage gelagert werden ohne entsprechenden Schutz der Schienen.</w:t>
      </w:r>
    </w:p>
    <w:p w14:paraId="117749EA">
      <w:pPr>
        <w:pStyle w:val="berschrift3"/>
        <w:spacing/>
        <w:rPr/>
      </w:pPr>
      <w:bookmarkStart w:id="101" w:name="_Toc168057511"/>
      <w:r>
        <w:rPr/>
        <w:t xml:space="preserve">Strassenbeleuchtung, Lichtsignalanlagen etc.</w:t>
      </w:r>
      <w:bookmarkEnd w:id="101"/>
    </w:p>
    <w:p w14:paraId="30639F7D">
      <w:pPr>
        <w:pStyle w:val="Standardtext"/>
        <w:spacing/>
        <w:rPr>
          <w:bCs/>
        </w:rPr>
      </w:pPr>
      <w:r>
        <w:rPr/>
        <w:t xml:space="preserve">Die </w:t>
      </w:r>
      <w:r>
        <w:rPr/>
        <w:t xml:space="preserve">Strassenbeleuchtung und die Lichtsignalanlagen </w:t>
      </w:r>
      <w:r>
        <w:rPr/>
        <w:t xml:space="preserve">bleiben </w:t>
      </w:r>
      <w:r>
        <w:rPr/>
        <w:t xml:space="preserve">grundsätzlich </w:t>
      </w:r>
      <w:r>
        <w:rPr/>
        <w:t xml:space="preserve">bestehen und sind in Betrieb. </w:t>
      </w:r>
      <w:r>
        <w:rPr>
          <w:bCs/>
        </w:rPr>
        <w:t xml:space="preserve">Die sich daraus ergebenden Erschwernisse und Behinderungen </w:t>
      </w:r>
      <w:r>
        <w:rPr>
          <w:bCs/>
        </w:rPr>
        <w:t xml:space="preserve">gelten als i</w:t>
      </w:r>
      <w:r>
        <w:rPr>
          <w:bCs/>
        </w:rPr>
        <w:t xml:space="preserve">ns</w:t>
      </w:r>
      <w:r>
        <w:rPr>
          <w:bCs/>
        </w:rPr>
        <w:t xml:space="preserve"> Angebot eingerechnet</w:t>
      </w:r>
      <w:r>
        <w:rPr>
          <w:bCs/>
        </w:rPr>
        <w:t xml:space="preserve">.</w:t>
      </w:r>
    </w:p>
    <w:p w14:paraId="4F49BAC8">
      <w:pPr>
        <w:pStyle w:val="berschrift3"/>
        <w:spacing/>
        <w:rPr/>
      </w:pPr>
      <w:bookmarkStart w:id="102" w:name="_Toc168057512"/>
      <w:r>
        <w:rPr/>
        <w:t xml:space="preserve">Unterirdische Leitungen</w:t>
      </w:r>
      <w:bookmarkEnd w:id="102"/>
    </w:p>
    <w:p w14:paraId="4A76A927">
      <w:pPr>
        <w:pStyle w:val="Standardtext"/>
        <w:spacing w:after="60"/>
        <w:rPr>
          <w:bCs/>
        </w:rPr>
      </w:pPr>
      <w:r>
        <w:rPr>
          <w:bCs/>
        </w:rPr>
        <w:t xml:space="preserve">Im Bereich von </w:t>
      </w:r>
      <w:r>
        <w:rPr>
          <w:bCs/>
        </w:rPr>
        <w:t xml:space="preserve">Leitungen</w:t>
      </w:r>
      <w:r>
        <w:rPr>
          <w:bCs/>
        </w:rPr>
        <w:t xml:space="preserve"> darf </w:t>
      </w:r>
      <w:r>
        <w:rPr>
          <w:bCs/>
        </w:rPr>
        <w:t xml:space="preserve">die Unternehmung</w:t>
      </w:r>
      <w:r>
        <w:rPr>
          <w:bCs/>
        </w:rPr>
        <w:t xml:space="preserve"> die bestehende Überdeckung in Zusammenhang mit einem Aushub oder einem temporären Bauzustand nur in Absprache mit den </w:t>
      </w:r>
      <w:r>
        <w:rPr>
          <w:bCs/>
        </w:rPr>
        <w:t xml:space="preserve">Leitungseigentümer</w:t>
      </w:r>
      <w:r>
        <w:rPr>
          <w:bCs/>
        </w:rPr>
        <w:t xml:space="preserve"> reduzieren.</w:t>
      </w:r>
    </w:p>
    <w:p w14:paraId="45441BA7">
      <w:pPr>
        <w:pStyle w:val="Standardtext"/>
        <w:spacing w:after="60"/>
        <w:rPr>
          <w:bCs/>
        </w:rPr>
      </w:pPr>
      <w:r>
        <w:rPr>
          <w:bCs/>
        </w:rPr>
        <w:t xml:space="preserve">Bestehende </w:t>
      </w:r>
      <w:r>
        <w:rPr>
          <w:bCs/>
        </w:rPr>
        <w:t xml:space="preserve">Leitungen </w:t>
      </w:r>
      <w:r>
        <w:rPr>
          <w:bCs/>
        </w:rPr>
        <w:t xml:space="preserve">sind vor unzulässigen Erschütterungen zu schützen.</w:t>
      </w:r>
    </w:p>
    <w:p w14:paraId="17A45E50">
      <w:pPr>
        <w:pStyle w:val="Standardtext"/>
        <w:spacing w:after="60"/>
        <w:rPr>
          <w:bCs/>
        </w:rPr>
      </w:pPr>
      <w:r>
        <w:rPr>
          <w:bCs/>
        </w:rPr>
        <w:t xml:space="preserve">Gasleitungen: </w:t>
      </w:r>
      <w:r>
        <w:rPr>
          <w:bCs/>
        </w:rPr>
        <w:t xml:space="preserve">Arbeiten im Umfeld von 10 m einer Hochdruckgasleitungen </w:t>
      </w:r>
      <w:r>
        <w:rPr>
          <w:bCs/>
        </w:rPr>
        <w:t xml:space="preserve">(</w:t>
      </w:r>
      <w:r>
        <w:rPr>
          <w:bCs/>
        </w:rPr>
        <w:t xml:space="preserve">5</w:t>
      </w:r>
      <w:r>
        <w:rPr>
          <w:bCs/>
        </w:rPr>
        <w:t xml:space="preserve"> bar) </w:t>
      </w:r>
      <w:r>
        <w:rPr>
          <w:bCs/>
        </w:rPr>
        <w:t xml:space="preserve">erfordern eine Bewil</w:t>
      </w:r>
      <w:r>
        <w:rPr>
          <w:bCs/>
        </w:rPr>
        <w:t xml:space="preserve">l</w:t>
      </w:r>
      <w:r>
        <w:rPr>
          <w:bCs/>
        </w:rPr>
        <w:t xml:space="preserve">igung. </w:t>
      </w:r>
      <w:r>
        <w:rPr>
          <w:bCs/>
        </w:rPr>
        <w:t xml:space="preserve">Die Unternehmung</w:t>
      </w:r>
      <w:r>
        <w:rPr>
          <w:bCs/>
        </w:rPr>
        <w:t xml:space="preserve"> beschafft die Bewilligung zeitgerecht.</w:t>
      </w:r>
    </w:p>
    <w:p w14:paraId="18066F03">
      <w:pPr>
        <w:pStyle w:val="Standardtext"/>
        <w:spacing/>
        <w:rPr>
          <w:bCs/>
        </w:rPr>
      </w:pPr>
      <w:r>
        <w:rPr>
          <w:bCs/>
        </w:rPr>
        <w:t xml:space="preserve">Elektrizität</w:t>
      </w:r>
      <w:r>
        <w:rPr>
          <w:bCs/>
        </w:rPr>
        <w:t xml:space="preserve">: </w:t>
      </w:r>
      <w:r>
        <w:rPr>
          <w:bCs/>
        </w:rPr>
        <w:t xml:space="preserve">Die Arbeiten im Umfeld von 5 m einer </w:t>
      </w:r>
      <w:r>
        <w:rPr>
          <w:bCs/>
        </w:rPr>
        <w:t xml:space="preserve">Mittelstromleitung</w:t>
      </w:r>
      <w:r>
        <w:rPr>
          <w:bCs/>
        </w:rPr>
        <w:t xml:space="preserve"> </w:t>
      </w:r>
      <w:r>
        <w:rPr>
          <w:bCs/>
        </w:rPr>
        <w:t xml:space="preserve">inkl. Freileitung erfordern eine Bewilligung. </w:t>
      </w:r>
      <w:r>
        <w:rPr>
          <w:bCs/>
        </w:rPr>
        <w:t xml:space="preserve">Die Unternehmung</w:t>
      </w:r>
      <w:r>
        <w:rPr>
          <w:bCs/>
        </w:rPr>
        <w:t xml:space="preserve"> beschafft die Bewilligung zeitgerecht.</w:t>
      </w:r>
    </w:p>
    <w:p w14:paraId="7E5FC336">
      <w:pPr>
        <w:pStyle w:val="berschrift3"/>
        <w:spacing/>
        <w:rPr/>
      </w:pPr>
      <w:bookmarkStart w:id="103" w:name="_Toc168057513"/>
      <w:r>
        <w:rPr/>
        <w:t xml:space="preserve">Lichtraumprofil </w:t>
      </w:r>
      <w:r>
        <w:rPr/>
        <w:t xml:space="preserve">von </w:t>
      </w:r>
      <w:r>
        <w:rPr/>
        <w:t xml:space="preserve">öffentlichen Strassen</w:t>
      </w:r>
      <w:bookmarkEnd w:id="103"/>
    </w:p>
    <w:p w14:paraId="3AD0E0E2">
      <w:pPr>
        <w:pStyle w:val="Standardtext"/>
        <w:spacing/>
        <w:rPr>
          <w:bCs/>
        </w:rPr>
      </w:pPr>
      <w:r>
        <w:rPr>
          <w:bCs/>
        </w:rPr>
        <w:t xml:space="preserve">Die Lichtraumprofile von öffentlichen Strassen dürfen durch die Bautätigkeiten nicht eingeschränkt werden. Zwingende temporäre Beeinträchtigungen sind vorgängig und frühzeitig mit der </w:t>
      </w:r>
      <w:r>
        <w:rPr>
          <w:bCs/>
        </w:rPr>
        <w:t xml:space="preserve">Bauleitung</w:t>
      </w:r>
      <w:r>
        <w:rPr>
          <w:bCs/>
        </w:rPr>
        <w:t xml:space="preserve">, B</w:t>
      </w:r>
      <w:r>
        <w:rPr>
          <w:bCs/>
        </w:rPr>
        <w:t xml:space="preserve">ERNMOBIL</w:t>
      </w:r>
      <w:r>
        <w:rPr>
          <w:bCs/>
        </w:rPr>
        <w:t xml:space="preserve"> und Tiefbau</w:t>
      </w:r>
      <w:r>
        <w:rPr>
          <w:bCs/>
        </w:rPr>
        <w:t xml:space="preserve"> Stadt Bern </w:t>
      </w:r>
      <w:r>
        <w:rPr>
          <w:bCs/>
        </w:rPr>
        <w:t xml:space="preserve">abzustimmen.</w:t>
      </w:r>
    </w:p>
    <w:p w14:paraId="31ACC1CE">
      <w:pPr>
        <w:pStyle w:val="berschrift3"/>
        <w:spacing/>
        <w:rPr/>
      </w:pPr>
      <w:bookmarkStart w:id="104" w:name="_Toc168057514"/>
      <w:r>
        <w:rPr/>
        <w:t xml:space="preserve">Zufahrten zu Anlagen und Liegenschaften</w:t>
      </w:r>
      <w:bookmarkEnd w:id="104"/>
    </w:p>
    <w:p w14:paraId="6636B7E0">
      <w:pPr>
        <w:pStyle w:val="Standardtext"/>
        <w:spacing/>
        <w:rPr>
          <w:bCs/>
        </w:rPr>
      </w:pPr>
      <w:r>
        <w:rPr>
          <w:bCs/>
        </w:rPr>
        <w:t xml:space="preserve">Alle Zu- und Ausfahrten sowie Zugänge zu </w:t>
      </w:r>
      <w:r>
        <w:rPr>
          <w:bCs/>
        </w:rPr>
        <w:t xml:space="preserve">Anlagen und </w:t>
      </w:r>
      <w:r>
        <w:rPr>
          <w:bCs/>
        </w:rPr>
        <w:t xml:space="preserve">Liegenschaften sind während der gesamten Bauzeit aufrechtzuerhalten. Kurzzeitige bautechnisch bedingte und mit den Betroffenen frühzeitig abgestimmte Unterbrüche sind zu minimieren</w:t>
      </w:r>
      <w:r>
        <w:rPr>
          <w:bCs/>
        </w:rPr>
        <w:t xml:space="preserve"> und entsprechend zu kommunizieren</w:t>
      </w:r>
      <w:r>
        <w:rPr>
          <w:bCs/>
        </w:rPr>
        <w:t xml:space="preserve">. </w:t>
      </w:r>
      <w:r>
        <w:rPr>
          <w:bCs/>
        </w:rPr>
        <w:t xml:space="preserve">Aufwendungen, Umdisponierungen, Zeitversäumnisse, Arbeitsunterbrüche etc., die im Zusammenhang mit diesen Erschwernissen entstehen, sowie die Kosten für </w:t>
      </w:r>
      <w:r>
        <w:rPr>
          <w:bCs/>
        </w:rPr>
        <w:t xml:space="preserve">die notwendigen Massnahmen </w:t>
      </w:r>
      <w:r>
        <w:rPr>
          <w:bCs/>
        </w:rPr>
        <w:t xml:space="preserve">gelten als ins Angebot eingerechnet</w:t>
      </w:r>
      <w:r>
        <w:rPr>
          <w:bCs/>
        </w:rPr>
        <w:t xml:space="preserve">.</w:t>
      </w:r>
    </w:p>
    <w:p w14:paraId="51E4C044">
      <w:pPr>
        <w:pStyle w:val="berschrift2"/>
        <w:spacing/>
        <w:rPr/>
      </w:pPr>
      <w:bookmarkStart w:id="105" w:name="_Toc168057515"/>
      <w:r>
        <w:rPr/>
        <w:t xml:space="preserve">Behinderungen, Einschränkungen, Erschwernisse</w:t>
      </w:r>
      <w:bookmarkEnd w:id="105"/>
    </w:p>
    <w:p w14:paraId="16436617">
      <w:pPr>
        <w:pStyle w:val="berschrift3"/>
        <w:spacing/>
        <w:ind w:left="709" w:hanging="709"/>
        <w:rPr/>
      </w:pPr>
      <w:bookmarkStart w:id="106" w:name="_Toc168057516"/>
      <w:r>
        <w:rPr/>
        <w:t xml:space="preserve">Durch bestehenden </w:t>
      </w:r>
      <w:r>
        <w:rPr>
          <w:rFonts w:cs="Arial"/>
        </w:rPr>
        <w:t xml:space="preserve">Betrieb</w:t>
      </w:r>
      <w:r>
        <w:rPr/>
        <w:t xml:space="preserve">, Baustellenbetrieb, Baustellenbesuch</w:t>
      </w:r>
      <w:r>
        <w:rPr/>
        <w:t xml:space="preserve">ende</w:t>
      </w:r>
      <w:r>
        <w:rPr/>
        <w:t xml:space="preserve">, Führungen, Arbeitszeiten, Schichtbetrieb und Nebenunternehm</w:t>
      </w:r>
      <w:r>
        <w:rPr/>
        <w:t xml:space="preserve">ende</w:t>
      </w:r>
      <w:bookmarkEnd w:id="106"/>
    </w:p>
    <w:p w14:paraId="50536F98">
      <w:pPr>
        <w:pStyle w:val="Standardtext"/>
        <w:spacing w:after="60"/>
        <w:rPr>
          <w:rFonts w:cs="Arial"/>
        </w:rPr>
      </w:pPr>
      <w:r>
        <w:rPr>
          <w:rFonts w:cs="Arial"/>
        </w:rPr>
        <w:t xml:space="preserve">Grundsätzlich muss während der ganzen Dauer der Bau- und Montagearbeiten dem Strassenverkehr die Durchfahrt im Baustellenbereich gewährleistet werden. Diesbezügliche Erschwernisse gelten als im Angebot eingerechnet.</w:t>
      </w:r>
    </w:p>
    <w:p w14:paraId="0A5F3465">
      <w:pPr>
        <w:pStyle w:val="Standardtext"/>
        <w:spacing w:after="60"/>
        <w:rPr>
          <w:rFonts w:cs="Arial"/>
          <w:szCs w:val="22"/>
        </w:rPr>
      </w:pPr>
      <w:r>
        <w:rPr>
          <w:rFonts w:cs="Arial"/>
          <w:szCs w:val="22"/>
        </w:rPr>
        <w:t xml:space="preserve">Unternehmungen die nebeneinanderlaufende Arbeiten auszuführen haben sind verpflichtet, ihre Dispositionen aufeinander abzustimmen. </w:t>
      </w:r>
      <w:r>
        <w:rPr>
          <w:rFonts w:cs="Arial"/>
          <w:szCs w:val="22"/>
        </w:rPr>
        <w:t xml:space="preserve">Dies gilt speziell für das teilweise Wiedereinfüllen des Grabens vor Durchführung der Druckproben. </w:t>
      </w:r>
      <w:r>
        <w:rPr>
          <w:rFonts w:cs="Arial"/>
          <w:szCs w:val="22"/>
        </w:rPr>
        <w:t xml:space="preserve">Die diesbezüglichen Aufwendungen gelten als ins Angebot eingerechnet.</w:t>
      </w:r>
    </w:p>
    <w:p w14:paraId="57FB023D">
      <w:pPr>
        <w:pStyle w:val="Standardtext"/>
        <w:spacing w:after="0"/>
        <w:rPr>
          <w:szCs w:val="22"/>
        </w:rPr>
      </w:pPr>
      <w:r>
        <w:rPr>
          <w:szCs w:val="22"/>
        </w:rPr>
        <w:t xml:space="preserve">Die Unternehmung verpflichtet sich zudem, den Arbeitsablauf mit den anderen am Bau beteiligten Unternehmern und Werken sowie für Arbeiten der Materialprüfungen und Absteckungen in Zusammenarbeit mit der Bauleitung abzustimmen. </w:t>
      </w:r>
      <w:r>
        <w:rPr>
          <w:rFonts w:cs="Arial"/>
          <w:szCs w:val="22"/>
        </w:rPr>
        <w:t xml:space="preserve">Dies gilt speziell auch für das teilweise Wiedereinfüllen der Gräben vor der Durchführung der Druckproben</w:t>
      </w:r>
      <w:r>
        <w:rPr>
          <w:szCs w:val="22"/>
        </w:rPr>
        <w:t xml:space="preserve">.</w:t>
      </w:r>
    </w:p>
    <w:p w14:paraId="2D4B8E13">
      <w:pPr>
        <w:pStyle w:val="Standardtext"/>
        <w:spacing/>
        <w:rPr>
          <w:rFonts w:cs="Arial"/>
          <w:szCs w:val="22"/>
        </w:rPr>
      </w:pPr>
      <w:r>
        <w:rPr>
          <w:szCs w:val="22"/>
        </w:rPr>
        <w:t xml:space="preserve">Entschädigungen infolge Koordination, Arbeitsunterbrechung und Arbeitsausführung sowie mangelnde</w:t>
      </w:r>
      <w:r>
        <w:rPr>
          <w:szCs w:val="22"/>
        </w:rPr>
        <w:t xml:space="preserve">r</w:t>
      </w:r>
      <w:r>
        <w:rPr>
          <w:szCs w:val="22"/>
        </w:rPr>
        <w:t xml:space="preserve"> Ortskenntnisse können nicht geltend gemacht werden.</w:t>
      </w:r>
      <w:r>
        <w:rPr>
          <w:rFonts w:cs="Arial"/>
          <w:szCs w:val="22"/>
        </w:rPr>
        <w:t xml:space="preserve"> Die diesbezüglichen Aufwendungen gelten als ins Angebot eingerechnet.</w:t>
      </w:r>
    </w:p>
    <w:p w14:paraId="4E576978">
      <w:pPr>
        <w:pStyle w:val="Standardtext"/>
        <w:spacing/>
        <w:rPr>
          <w:rFonts w:cs="Arial"/>
          <w:szCs w:val="22"/>
        </w:rPr>
      </w:pPr>
      <w:r>
        <w:rPr/>
        <w:t xml:space="preserve">Organisierte Baustellenführungen sowie B</w:t>
      </w:r>
      <w:r>
        <w:rPr/>
        <w:t xml:space="preserve">austellenb</w:t>
      </w:r>
      <w:r>
        <w:rPr/>
        <w:t xml:space="preserve">esuche können die Bauarbeiten leicht einschränken</w:t>
      </w:r>
      <w:r>
        <w:rPr/>
        <w:t xml:space="preserve">. Dies berechtigt die Unternehmung nicht zu Nachforderungen</w:t>
      </w:r>
      <w:r>
        <w:rPr/>
        <w:t xml:space="preserve">.</w:t>
      </w:r>
    </w:p>
    <w:p w14:paraId="4F06B223">
      <w:pPr>
        <w:pStyle w:val="berschrift3"/>
        <w:spacing/>
        <w:rPr/>
      </w:pPr>
      <w:bookmarkStart w:id="107" w:name="_Toc151391496"/>
      <w:bookmarkStart w:id="108" w:name="_Toc151391594"/>
      <w:bookmarkStart w:id="109" w:name="_Toc151391692"/>
      <w:bookmarkStart w:id="110" w:name="_Toc151458828"/>
      <w:bookmarkStart w:id="111" w:name="_Toc151458926"/>
      <w:bookmarkStart w:id="112" w:name="_Toc151468379"/>
      <w:bookmarkStart w:id="113" w:name="_Toc151972654"/>
      <w:bookmarkStart w:id="114" w:name="_Toc151972752"/>
      <w:bookmarkStart w:id="115" w:name="_Toc151972850"/>
      <w:bookmarkStart w:id="116" w:name="_Toc151391497"/>
      <w:bookmarkStart w:id="117" w:name="_Toc151391595"/>
      <w:bookmarkStart w:id="118" w:name="_Toc151391693"/>
      <w:bookmarkStart w:id="119" w:name="_Toc151458829"/>
      <w:bookmarkStart w:id="120" w:name="_Toc151458927"/>
      <w:bookmarkStart w:id="121" w:name="_Toc151468380"/>
      <w:bookmarkStart w:id="122" w:name="_Toc151972655"/>
      <w:bookmarkStart w:id="123" w:name="_Toc151972753"/>
      <w:bookmarkStart w:id="124" w:name="_Toc151972851"/>
      <w:bookmarkStart w:id="125" w:name="_Toc168057517"/>
      <w:bookmarkStart w:id="126" w:name="_Hlk6792461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t xml:space="preserve">Verkehrsbedingte Etappierung</w:t>
      </w:r>
      <w:bookmarkEnd w:id="125"/>
    </w:p>
    <w:p w14:paraId="4EECD523">
      <w:pPr>
        <w:pStyle w:val="Standardtext"/>
        <w:spacing w:after="60"/>
        <w:rPr>
          <w:rFonts w:cs="Arial"/>
          <w:szCs w:val="22"/>
        </w:rPr>
      </w:pPr>
      <w:r>
        <w:rPr>
          <w:rFonts w:cs="Arial"/>
          <w:szCs w:val="22"/>
        </w:rPr>
        <w:t xml:space="preserve">Verkehrsbedingte Etappierungen berechtigen zu keinen Nachforderungen und gelten als </w:t>
      </w:r>
      <w:r>
        <w:rPr>
          <w:rFonts w:cs="Arial"/>
          <w:szCs w:val="22"/>
        </w:rPr>
        <w:t xml:space="preserve">ins Angebot</w:t>
      </w:r>
      <w:r>
        <w:rPr>
          <w:rFonts w:cs="Arial"/>
          <w:szCs w:val="22"/>
        </w:rPr>
        <w:t xml:space="preserve"> eingerechnet</w:t>
      </w:r>
      <w:r>
        <w:rPr>
          <w:rFonts w:cs="Arial"/>
          <w:szCs w:val="22"/>
        </w:rPr>
        <w:t xml:space="preserve">, dies betrifft insbesondere</w:t>
      </w:r>
      <w:r>
        <w:rPr>
          <w:rFonts w:cs="Arial"/>
          <w:szCs w:val="22"/>
        </w:rPr>
        <w:t xml:space="preserve">:</w:t>
      </w:r>
    </w:p>
    <w:p w14:paraId="44FE9B46">
      <w:pPr>
        <w:pStyle w:val="Aufzhlung"/>
        <w:spacing/>
        <w:ind w:left="1418" w:hanging="425"/>
        <w:rPr>
          <w:szCs w:val="22"/>
        </w:rPr>
      </w:pPr>
      <w:r>
        <w:rPr>
          <w:szCs w:val="22"/>
        </w:rPr>
        <w:t xml:space="preserve">generelles Bauen unter Verkehr</w:t>
      </w:r>
      <w:r>
        <w:rPr>
          <w:szCs w:val="22"/>
        </w:rPr>
        <w:t xml:space="preserve">,</w:t>
      </w:r>
    </w:p>
    <w:p w14:paraId="7697B3D4">
      <w:pPr>
        <w:pStyle w:val="Aufzhlung"/>
        <w:spacing/>
        <w:ind w:left="1418" w:hanging="425"/>
        <w:rPr>
          <w:szCs w:val="22"/>
        </w:rPr>
      </w:pPr>
      <w:r>
        <w:rPr>
          <w:szCs w:val="22"/>
        </w:rPr>
        <w:t xml:space="preserve">sämtliche Ausführungsarbeiten von Strassenquerungen in mehreren Etappen</w:t>
      </w:r>
      <w:r>
        <w:rPr>
          <w:szCs w:val="22"/>
        </w:rPr>
        <w:t xml:space="preserve">,</w:t>
      </w:r>
    </w:p>
    <w:p w14:paraId="34DABF55">
      <w:pPr>
        <w:pStyle w:val="Aufzhlung"/>
        <w:spacing/>
        <w:ind w:left="1418" w:hanging="425"/>
        <w:rPr>
          <w:szCs w:val="22"/>
        </w:rPr>
      </w:pPr>
      <w:r>
        <w:rPr>
          <w:szCs w:val="22"/>
        </w:rPr>
        <w:t xml:space="preserve">permanente Aufrechterhaltung der best. Fuss-, Wander- und Velo</w:t>
      </w:r>
      <w:r>
        <w:rPr>
          <w:szCs w:val="22"/>
        </w:rPr>
        <w:t xml:space="preserve">w</w:t>
      </w:r>
      <w:r>
        <w:rPr>
          <w:szCs w:val="22"/>
        </w:rPr>
        <w:t xml:space="preserve">ege</w:t>
      </w:r>
      <w:r>
        <w:rPr>
          <w:szCs w:val="22"/>
        </w:rPr>
        <w:t xml:space="preserve">,</w:t>
      </w:r>
    </w:p>
    <w:p w14:paraId="54061483">
      <w:pPr>
        <w:pStyle w:val="Aufzhlung"/>
        <w:spacing/>
        <w:ind w:left="1418" w:hanging="425"/>
        <w:rPr>
          <w:szCs w:val="22"/>
        </w:rPr>
      </w:pPr>
      <w:r>
        <w:rPr>
          <w:szCs w:val="22"/>
        </w:rPr>
        <w:t xml:space="preserve">permanente Aufrechterhaltung der Zu- und Wegfahrt aller Anstösser / Firmen.</w:t>
      </w:r>
    </w:p>
    <w:p w14:paraId="3622BAC5">
      <w:pPr>
        <w:pStyle w:val="Standardtext"/>
        <w:spacing/>
        <w:rPr/>
      </w:pPr>
      <w:r>
        <w:rPr/>
        <w:t xml:space="preserve">Notwendige bzw. zwingende Verkehrsphasen und Etappierungen sind im entsprechenden Planwerk </w:t>
      </w:r>
      <w:r>
        <w:rPr/>
        <w:t xml:space="preserve">und/oder im Bauprogramm </w:t>
      </w:r>
      <w:r>
        <w:rPr/>
        <w:t xml:space="preserve">durch den Projektverfasser festgehalten und Bestandteil der </w:t>
      </w:r>
      <w:r>
        <w:rPr/>
        <w:t xml:space="preserve">Ausschreibung</w:t>
      </w:r>
      <w:r>
        <w:rPr/>
        <w:t xml:space="preserve">.</w:t>
      </w:r>
    </w:p>
    <w:p w14:paraId="06ED1087">
      <w:pPr>
        <w:pStyle w:val="berschrift3"/>
        <w:spacing/>
        <w:rPr/>
      </w:pPr>
      <w:bookmarkStart w:id="127" w:name="_Toc168057518"/>
      <w:r>
        <w:rPr/>
        <w:t xml:space="preserve">Erschwernisse durch örtliche Arbeitsunterbrüche</w:t>
      </w:r>
      <w:bookmarkEnd w:id="127"/>
    </w:p>
    <w:p w14:paraId="7D357106">
      <w:pPr>
        <w:pStyle w:val="Standardtext"/>
        <w:spacing w:after="60"/>
        <w:rPr>
          <w:rFonts w:cs="Arial"/>
          <w:szCs w:val="22"/>
        </w:rPr>
      </w:pPr>
      <w:r>
        <w:rPr>
          <w:rFonts w:cs="Arial"/>
          <w:szCs w:val="22"/>
        </w:rPr>
        <w:t xml:space="preserve">Im Weiteren behält sich </w:t>
      </w:r>
      <w:r>
        <w:rPr>
          <w:rFonts w:cs="Arial"/>
          <w:szCs w:val="22"/>
        </w:rPr>
        <w:t xml:space="preserve">die Bauherrschaft </w:t>
      </w:r>
      <w:r>
        <w:rPr>
          <w:rFonts w:cs="Arial"/>
          <w:szCs w:val="22"/>
        </w:rPr>
        <w:t xml:space="preserve">vor, örtliche, nicht geplante Arbeitsunterbrüche (Aufzählung nicht abschliessend) anzuordnen, welche zu Behinderungen bei</w:t>
      </w:r>
      <w:r>
        <w:rPr>
          <w:rFonts w:cs="Arial"/>
          <w:szCs w:val="22"/>
        </w:rPr>
        <w:t xml:space="preserve"> der</w:t>
      </w:r>
      <w:r>
        <w:rPr>
          <w:rFonts w:cs="Arial"/>
          <w:szCs w:val="22"/>
        </w:rPr>
        <w:t xml:space="preserve"> Unternehm</w:t>
      </w:r>
      <w:r>
        <w:rPr>
          <w:rFonts w:cs="Arial"/>
          <w:szCs w:val="22"/>
        </w:rPr>
        <w:t xml:space="preserve">ung</w:t>
      </w:r>
      <w:r>
        <w:rPr>
          <w:rFonts w:cs="Arial"/>
          <w:szCs w:val="22"/>
        </w:rPr>
        <w:t xml:space="preserve"> führen können</w:t>
      </w:r>
      <w:r>
        <w:rPr>
          <w:rFonts w:cs="Arial"/>
          <w:szCs w:val="22"/>
        </w:rPr>
        <w:t xml:space="preserve">. D</w:t>
      </w:r>
      <w:r>
        <w:rPr>
          <w:rFonts w:cs="Arial"/>
          <w:szCs w:val="22"/>
        </w:rPr>
        <w:t xml:space="preserve">iese</w:t>
      </w:r>
      <w:r>
        <w:rPr>
          <w:rFonts w:cs="Arial"/>
          <w:szCs w:val="22"/>
        </w:rPr>
        <w:t xml:space="preserve"> berechtigen zu keinen Nachforderungen und gelten als </w:t>
      </w:r>
      <w:r>
        <w:rPr>
          <w:rFonts w:cs="Arial"/>
          <w:szCs w:val="22"/>
        </w:rPr>
        <w:t xml:space="preserve">im </w:t>
      </w:r>
      <w:r>
        <w:rPr>
          <w:rFonts w:cs="Arial"/>
          <w:szCs w:val="22"/>
        </w:rPr>
        <w:t xml:space="preserve">Angebot eingerechnet</w:t>
      </w:r>
      <w:r>
        <w:rPr>
          <w:rFonts w:cs="Arial"/>
          <w:szCs w:val="22"/>
        </w:rPr>
        <w:t xml:space="preserve">:</w:t>
      </w:r>
    </w:p>
    <w:p w14:paraId="063DE034">
      <w:pPr>
        <w:pStyle w:val="Aufzhlung"/>
        <w:spacing/>
        <w:ind w:left="1418" w:hanging="425"/>
        <w:rPr/>
      </w:pPr>
      <w:r>
        <w:rPr/>
        <w:t xml:space="preserve">Absteckungen und Messungen (inkl. Massnahmen zur Beweissicherung)</w:t>
      </w:r>
      <w:r>
        <w:rPr/>
        <w:t xml:space="preserve">,</w:t>
      </w:r>
    </w:p>
    <w:p w14:paraId="0ECEE976">
      <w:pPr>
        <w:pStyle w:val="Aufzhlung"/>
        <w:spacing/>
        <w:ind w:left="1418" w:hanging="425"/>
        <w:rPr/>
      </w:pPr>
      <w:r>
        <w:rPr/>
        <w:t xml:space="preserve">erdbaumechanische Untersuchungen und Kontrollen</w:t>
      </w:r>
      <w:r>
        <w:rPr/>
        <w:t xml:space="preserve">,</w:t>
      </w:r>
    </w:p>
    <w:p w14:paraId="32DEFAAE">
      <w:pPr>
        <w:pStyle w:val="Aufzhlung"/>
        <w:spacing/>
        <w:ind w:left="1418" w:hanging="425"/>
        <w:rPr/>
      </w:pPr>
      <w:r>
        <w:rPr/>
        <w:t xml:space="preserve">Untersuchungen und Kontrollen von belasteten Böden und Altlasten</w:t>
      </w:r>
      <w:r>
        <w:rPr/>
        <w:t xml:space="preserve">,</w:t>
      </w:r>
    </w:p>
    <w:p w14:paraId="2F43C27F">
      <w:pPr>
        <w:pStyle w:val="Aufzhlung"/>
        <w:spacing/>
        <w:ind w:left="1418" w:hanging="425"/>
        <w:rPr/>
      </w:pPr>
      <w:r>
        <w:rPr/>
        <w:t xml:space="preserve">spezielle baumpflegerische Massnahmen</w:t>
      </w:r>
      <w:bookmarkStart w:id="128" w:name="_Hlk72866185"/>
      <w:r>
        <w:rPr/>
        <w:t xml:space="preserve">,</w:t>
      </w:r>
    </w:p>
    <w:bookmarkEnd w:id="128"/>
    <w:p w14:paraId="62420033">
      <w:pPr>
        <w:pStyle w:val="Aufzhlung"/>
        <w:spacing/>
        <w:ind w:left="1418" w:hanging="425"/>
        <w:rPr/>
      </w:pPr>
      <w:r>
        <w:rPr/>
        <w:t xml:space="preserve">aus Gründen </w:t>
      </w:r>
      <w:r>
        <w:rPr/>
        <w:t xml:space="preserve">der Umweltbaubegleitung (UBB)</w:t>
      </w:r>
      <w:r>
        <w:rPr/>
        <w:t xml:space="preserve">.</w:t>
      </w:r>
    </w:p>
    <w:p w14:paraId="454A1B68">
      <w:pPr>
        <w:pStyle w:val="Aufzhlung"/>
        <w:numPr>
          <w:ilvl w:val="0"/>
          <w:numId w:val="0"/>
        </w:numPr>
        <w:spacing/>
        <w:ind w:left="709"/>
        <w:rPr/>
      </w:pPr>
      <w:r>
        <w:rPr/>
        <w:t xml:space="preserve">Die Bauherrschaft oder Bauleitung meldet diese Unterbrüche vorgängig mit 2 Wochen Vorlauf an der Bausitzung an.</w:t>
      </w:r>
    </w:p>
    <w:p w14:paraId="386103B2">
      <w:pPr>
        <w:pStyle w:val="berschrift3"/>
        <w:spacing/>
        <w:rPr/>
      </w:pPr>
      <w:bookmarkStart w:id="129" w:name="_Toc168057519"/>
      <w:r>
        <w:rPr/>
        <w:t xml:space="preserve">Erschwernisse durch archäologische Funde</w:t>
      </w:r>
      <w:bookmarkEnd w:id="129"/>
    </w:p>
    <w:p w14:paraId="6DEC6808">
      <w:pPr>
        <w:pStyle w:val="Aufzhlung"/>
        <w:numPr>
          <w:ilvl w:val="0"/>
          <w:numId w:val="0"/>
        </w:numPr>
        <w:spacing/>
        <w:ind w:left="709"/>
        <w:rPr/>
      </w:pPr>
      <w:r>
        <w:rPr/>
        <w:t xml:space="preserve">Treten bei den Bauarbeiten archäologische Funde zutage, sind die Arbeiten in der betreffenden Zone unverzüglich einzustellen. </w:t>
      </w:r>
      <w:r>
        <w:rPr/>
        <w:t xml:space="preserve">Die Unternehmung</w:t>
      </w:r>
      <w:r>
        <w:rPr/>
        <w:t xml:space="preserve"> meldet Funde und archäologische Güter zur Sicherstellung der wissenschaftlichen Dokumentation unverzüglich an folgenden Stellen: Archäologischer Dienst des Kantons Bern, </w:t>
      </w:r>
      <w:r>
        <w:rPr/>
        <w:t xml:space="preserve">Brünnenstrasse</w:t>
      </w:r>
      <w:r>
        <w:rPr/>
        <w:t xml:space="preserve"> 66, 3018 Bern, Telefon 031 633 98 </w:t>
      </w:r>
      <w:r>
        <w:rPr/>
        <w:t xml:space="preserve">00</w:t>
      </w:r>
      <w:r>
        <w:rPr/>
        <w:t xml:space="preserve">, Oberbauleitung, Bauleitung; von der Bauherrschaft angeordnete Arbeiten zur Sicherstellung archäologischer Funde werden nach Aufwand vergütet. Stillstandzeiten grösser 2h pro Ereignis werden vergütet.</w:t>
      </w:r>
    </w:p>
    <w:p w14:paraId="300F2E4D">
      <w:pPr>
        <w:pStyle w:val="berschrift3"/>
        <w:spacing/>
        <w:rPr/>
      </w:pPr>
      <w:bookmarkStart w:id="130" w:name="_Toc168057520"/>
      <w:r>
        <w:rPr/>
        <w:t xml:space="preserve">Erschwernisse durch bestehende und provisorische Verkehrsinfrastrukturen</w:t>
      </w:r>
      <w:bookmarkEnd w:id="130"/>
    </w:p>
    <w:p w14:paraId="517013E4">
      <w:pPr>
        <w:pStyle w:val="Standardtext"/>
        <w:spacing w:after="60"/>
        <w:rPr>
          <w:szCs w:val="22"/>
        </w:rPr>
      </w:pPr>
      <w:r>
        <w:rPr>
          <w:szCs w:val="22"/>
        </w:rPr>
        <w:t xml:space="preserve">Für </w:t>
      </w:r>
      <w:r>
        <w:rPr>
          <w:rFonts w:cs="Arial"/>
          <w:szCs w:val="22"/>
        </w:rPr>
        <w:t xml:space="preserve">die </w:t>
      </w:r>
      <w:r>
        <w:rPr>
          <w:rFonts w:cs="Arial"/>
          <w:szCs w:val="22"/>
        </w:rPr>
        <w:t xml:space="preserve">nachstehenden</w:t>
      </w:r>
      <w:r>
        <w:rPr>
          <w:szCs w:val="22"/>
        </w:rPr>
        <w:t xml:space="preserve"> Behinderungen kann </w:t>
      </w:r>
      <w:r>
        <w:rPr>
          <w:szCs w:val="22"/>
        </w:rPr>
        <w:t xml:space="preserve">die Unternehmung</w:t>
      </w:r>
      <w:r>
        <w:rPr>
          <w:szCs w:val="22"/>
        </w:rPr>
        <w:t xml:space="preserve"> keine zusätzliche Vergütung verlangen:</w:t>
      </w:r>
    </w:p>
    <w:p w14:paraId="53B7FC73">
      <w:pPr>
        <w:pStyle w:val="Aufzhlung"/>
        <w:spacing/>
        <w:ind w:left="1418" w:hanging="429"/>
        <w:rPr/>
      </w:pPr>
      <w:r>
        <w:rPr/>
        <w:t xml:space="preserve">Durch Werkverkehr </w:t>
      </w:r>
      <w:r>
        <w:rPr/>
        <w:t xml:space="preserve">weiterer Unternehmer und/oder</w:t>
      </w:r>
      <w:r>
        <w:rPr/>
        <w:t xml:space="preserve"> Nebenunternehmer und Dritte</w:t>
      </w:r>
      <w:r>
        <w:rPr/>
        <w:t xml:space="preserve">,</w:t>
      </w:r>
    </w:p>
    <w:p w14:paraId="1D73F82A">
      <w:pPr>
        <w:pStyle w:val="Aufzhlung"/>
        <w:spacing/>
        <w:ind w:left="1418" w:hanging="429"/>
        <w:rPr/>
      </w:pPr>
      <w:r>
        <w:rPr/>
        <w:t xml:space="preserve">d</w:t>
      </w:r>
      <w:r>
        <w:rPr/>
        <w:t xml:space="preserve">urch bestehende und provisorische Verkehrsbeziehungen</w:t>
      </w:r>
      <w:r>
        <w:rPr/>
        <w:t xml:space="preserve">.</w:t>
      </w:r>
    </w:p>
    <w:p w14:paraId="30596D5C">
      <w:pPr>
        <w:pStyle w:val="berschrift3"/>
        <w:spacing/>
        <w:rPr/>
      </w:pPr>
      <w:bookmarkStart w:id="131" w:name="_Toc151385198"/>
      <w:bookmarkStart w:id="132" w:name="_Toc151385335"/>
      <w:bookmarkStart w:id="133" w:name="_Toc151385429"/>
      <w:bookmarkStart w:id="134" w:name="_Toc151386061"/>
      <w:bookmarkStart w:id="135" w:name="_Toc151388502"/>
      <w:bookmarkStart w:id="136" w:name="_Toc151390177"/>
      <w:bookmarkStart w:id="137" w:name="_Toc151391502"/>
      <w:bookmarkStart w:id="138" w:name="_Toc151391600"/>
      <w:bookmarkStart w:id="139" w:name="_Toc151391698"/>
      <w:bookmarkStart w:id="140" w:name="_Toc151458834"/>
      <w:bookmarkStart w:id="141" w:name="_Toc151458932"/>
      <w:bookmarkStart w:id="142" w:name="_Toc151468385"/>
      <w:bookmarkStart w:id="143" w:name="_Toc151972660"/>
      <w:bookmarkStart w:id="144" w:name="_Toc151972758"/>
      <w:bookmarkStart w:id="145" w:name="_Toc151972856"/>
      <w:bookmarkStart w:id="146" w:name="_Toc168057521"/>
      <w:bookmarkEnd w:id="126"/>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t xml:space="preserve">Bahn</w:t>
      </w:r>
      <w:r>
        <w:rPr/>
        <w:t xml:space="preserve">-</w:t>
      </w:r>
      <w:r>
        <w:rPr/>
        <w:t xml:space="preserve">, Strassenbahn- und </w:t>
      </w:r>
      <w:r>
        <w:rPr/>
        <w:t xml:space="preserve">Trolleybusanlagen</w:t>
      </w:r>
      <w:bookmarkEnd w:id="146"/>
    </w:p>
    <w:p w14:paraId="371C61D1">
      <w:pPr>
        <w:pStyle w:val="Standardtext"/>
        <w:spacing w:after="60"/>
        <w:rPr/>
      </w:pPr>
      <w:r>
        <w:rPr/>
        <w:t xml:space="preserve">Arbeiten im Bereich von Bahn, Strassenbahn und </w:t>
      </w:r>
      <w:r>
        <w:rPr/>
        <w:t xml:space="preserve">Trolleybusanlagen</w:t>
      </w:r>
      <w:r>
        <w:rPr/>
        <w:t xml:space="preserve"> dürfen nur im Einvernehmen mit der Bauleitung und dem jeweiligen Betreiber erfolgen. Vorabklärungen werden durch die Bauleitung getroffen, die definitiven Vereinbarungen sind zwischen der Bauleitung, dem Betreiber der betroffenen Bahn-/ Buslinie und der Unternehmung zu treffen.</w:t>
      </w:r>
    </w:p>
    <w:p w14:paraId="36DF256D">
      <w:pPr>
        <w:pStyle w:val="Standardtext"/>
        <w:spacing w:after="60"/>
        <w:rPr/>
      </w:pPr>
      <w:r>
        <w:rPr/>
        <w:t xml:space="preserve">Besondere, während der Bauzeit zu treffende Massnahmen, die vom Betreiber der Bahn, Strassenbahn und Buslinie selbst ausgeführt werden, gehen zu Lasten der Bauherrschaft, ebenso Aufwendungen für Wärterpersonal, </w:t>
      </w:r>
      <w:r>
        <w:rPr/>
        <w:t xml:space="preserve">Langsamfahrstrecken</w:t>
      </w:r>
      <w:r>
        <w:rPr/>
        <w:t xml:space="preserve"> und Schutzmassnahmen im Bereich von Hochspannungsleitungen der Bahnanlagen.</w:t>
      </w:r>
    </w:p>
    <w:p w14:paraId="29AB9A72">
      <w:pPr>
        <w:pStyle w:val="berschrift3"/>
        <w:spacing/>
        <w:rPr/>
      </w:pPr>
      <w:bookmarkStart w:id="147" w:name="_Toc168057522"/>
      <w:r>
        <w:rPr/>
        <w:t xml:space="preserve">Durch den Bauablauf</w:t>
      </w:r>
      <w:bookmarkEnd w:id="147"/>
    </w:p>
    <w:p w14:paraId="3750C4B5">
      <w:pPr>
        <w:pStyle w:val="Standardtext"/>
        <w:spacing w:after="60"/>
        <w:rPr>
          <w:szCs w:val="22"/>
        </w:rPr>
      </w:pPr>
      <w:r>
        <w:rPr>
          <w:szCs w:val="22"/>
        </w:rPr>
        <w:t xml:space="preserve">Der Bauablauf wird durch Etappierungen, Verkehr, Sicherstellung der Gas-, Wasser-, Elektro- und Kommunikationsversorgung während den Bauarbeiten, dem Baufortschritt bei Rohrleitungsmontagearbeiten, den Betonarbeiten und dem Gleisbau sowie der Prüfung der Rohrleitungen (Druckprüfungen, Röntgen) bestimmt.</w:t>
      </w:r>
    </w:p>
    <w:p w14:paraId="30971D8F">
      <w:pPr>
        <w:pStyle w:val="Standardtext"/>
        <w:spacing/>
        <w:rPr>
          <w:szCs w:val="22"/>
        </w:rPr>
      </w:pPr>
      <w:r>
        <w:rPr>
          <w:szCs w:val="22"/>
        </w:rPr>
        <w:t xml:space="preserve">Es ist deshalb möglich, dass durch den Baufortschritt bedingte Arbeitsunterbrüche eintreten können. Diese Unterbrüche und zusätzliche Verschiebungen von Arbeitskräften, Maschinen, Geräten und Material innerhalb der Baustelle berechtigen zu keinen Nachforderungen</w:t>
      </w:r>
      <w:r>
        <w:rPr>
          <w:szCs w:val="22"/>
        </w:rPr>
        <w:t xml:space="preserve">.</w:t>
      </w:r>
    </w:p>
    <w:p w14:paraId="37ADA170">
      <w:pPr>
        <w:pStyle w:val="Aufzhlung"/>
        <w:numPr>
          <w:ilvl w:val="0"/>
          <w:numId w:val="0"/>
        </w:numPr>
        <w:spacing/>
        <w:ind w:left="709"/>
        <w:rPr/>
      </w:pPr>
      <w:r>
        <w:rPr/>
        <w:t xml:space="preserve">Die Bauherrschaft oder Bauleitung meldet diese Unterbrüche vorgängig mit 2 Wochen Vorlauf an der Bausitzung an.</w:t>
      </w:r>
    </w:p>
    <w:p w14:paraId="7F37259B">
      <w:pPr>
        <w:pStyle w:val="berschrift3"/>
        <w:spacing/>
        <w:rPr/>
      </w:pPr>
      <w:bookmarkStart w:id="148" w:name="_Toc168057523"/>
      <w:r>
        <w:rPr/>
        <w:t xml:space="preserve">Verkehrsführungen ausserhalb der Baustelle</w:t>
      </w:r>
      <w:bookmarkEnd w:id="148"/>
    </w:p>
    <w:p w14:paraId="01AA9676">
      <w:pPr>
        <w:pStyle w:val="Standardtext"/>
        <w:spacing/>
        <w:rPr>
          <w:szCs w:val="22"/>
        </w:rPr>
      </w:pPr>
      <w:r>
        <w:rPr>
          <w:szCs w:val="22"/>
        </w:rPr>
        <w:t xml:space="preserve">Verkehrsführungen ausserhalb der Baustelle während der Bauarbeiten gemäss Weisungen der Verkehrspolizei oder Bauleitung.</w:t>
      </w:r>
    </w:p>
    <w:p w14:paraId="085AD6C1">
      <w:pPr>
        <w:pStyle w:val="berschrift3"/>
        <w:spacing/>
        <w:rPr/>
      </w:pPr>
      <w:bookmarkStart w:id="149" w:name="_Toc168057524"/>
      <w:r>
        <w:rPr/>
        <w:t xml:space="preserve">Blaulichtorganisationen</w:t>
      </w:r>
      <w:bookmarkEnd w:id="149"/>
    </w:p>
    <w:p w14:paraId="1FED7233">
      <w:pPr>
        <w:pStyle w:val="Standardtext"/>
        <w:spacing/>
        <w:rPr>
          <w:szCs w:val="22"/>
        </w:rPr>
      </w:pPr>
      <w:r>
        <w:rPr>
          <w:szCs w:val="22"/>
        </w:rPr>
        <w:t xml:space="preserve">Notfallfahrzeuge müssen jederzeit die</w:t>
      </w:r>
      <w:r>
        <w:rPr>
          <w:szCs w:val="22"/>
        </w:rPr>
        <w:t xml:space="preserve"> </w:t>
      </w:r>
      <w:r>
        <w:rPr>
          <w:szCs w:val="22"/>
        </w:rPr>
        <w:t xml:space="preserve">Baustelle passieren können. Sie benötigen eine minimale Fahrspur</w:t>
      </w:r>
      <w:r>
        <w:rPr>
          <w:szCs w:val="22"/>
        </w:rPr>
        <w:t xml:space="preserve">breite</w:t>
      </w:r>
      <w:r>
        <w:rPr>
          <w:szCs w:val="22"/>
        </w:rPr>
        <w:t xml:space="preserve"> von 3.</w:t>
      </w:r>
      <w:r>
        <w:rPr>
          <w:szCs w:val="22"/>
        </w:rPr>
        <w:t xml:space="preserve">5</w:t>
      </w:r>
      <w:r>
        <w:rPr>
          <w:szCs w:val="22"/>
        </w:rPr>
        <w:t xml:space="preserve">0 m.</w:t>
      </w:r>
    </w:p>
    <w:p w14:paraId="573CD42D">
      <w:pPr>
        <w:pStyle w:val="berschrift3"/>
        <w:spacing/>
        <w:rPr/>
      </w:pPr>
      <w:bookmarkStart w:id="150" w:name="_Toc168057525"/>
      <w:r>
        <w:rPr/>
        <w:t xml:space="preserve">Verkauf, Gastronomie und Gewerbe</w:t>
      </w:r>
      <w:bookmarkEnd w:id="150"/>
    </w:p>
    <w:p w14:paraId="53A4A6D3">
      <w:pPr>
        <w:pStyle w:val="Standardtext"/>
        <w:spacing/>
        <w:rPr>
          <w:szCs w:val="22"/>
        </w:rPr>
      </w:pPr>
      <w:r>
        <w:rPr>
          <w:szCs w:val="22"/>
        </w:rPr>
        <w:t xml:space="preserve">Arbeiten im Bereich von Verkauf, Gastronomie und Gewerbe sind mit der notwendigen Sorgfalt auszuführen. Notwendige Massnahmen zur Minimierung von Emissionen sind zu treffen und </w:t>
      </w:r>
      <w:r>
        <w:rPr>
          <w:szCs w:val="22"/>
        </w:rPr>
        <w:t xml:space="preserve">gelten im Angebot als </w:t>
      </w:r>
      <w:r>
        <w:rPr>
          <w:szCs w:val="22"/>
        </w:rPr>
        <w:t xml:space="preserve">eingerechnet.</w:t>
      </w:r>
      <w:r>
        <w:rPr>
          <w:szCs w:val="22"/>
        </w:rPr>
        <w:t xml:space="preserve">.</w:t>
      </w:r>
    </w:p>
    <w:p w14:paraId="6EA0DCBE">
      <w:pPr>
        <w:pStyle w:val="berschrift3"/>
        <w:spacing/>
        <w:rPr/>
      </w:pPr>
      <w:bookmarkStart w:id="151" w:name="_Toc168057526"/>
      <w:r>
        <w:rPr/>
        <w:t xml:space="preserve">Verkehrseinschränkung auf städtischem Gebiet</w:t>
      </w:r>
      <w:bookmarkEnd w:id="151"/>
    </w:p>
    <w:p w14:paraId="54DC63DA">
      <w:pPr>
        <w:pStyle w:val="Standardtext"/>
        <w:spacing/>
        <w:rPr>
          <w:b/>
        </w:rPr>
      </w:pPr>
      <w:r>
        <w:rPr>
          <w:szCs w:val="22"/>
        </w:rPr>
        <w:t xml:space="preserve">Die geltenden Verkehrseinschränkungen (z. B. Brücken) im städtischen Gebiet sind zu beachten. </w:t>
      </w:r>
      <w:r>
        <w:rPr>
          <w:szCs w:val="22"/>
        </w:rPr>
        <w:t xml:space="preserve">Sämtliche Kosten für</w:t>
      </w:r>
      <w:r>
        <w:rPr>
          <w:szCs w:val="22"/>
        </w:rPr>
        <w:t xml:space="preserve"> Behinderungen und Zusatzmassnahmen </w:t>
      </w:r>
      <w:r>
        <w:rPr>
          <w:szCs w:val="22"/>
        </w:rPr>
        <w:t xml:space="preserve">gelten als </w:t>
      </w:r>
      <w:r>
        <w:rPr>
          <w:szCs w:val="22"/>
        </w:rPr>
        <w:t xml:space="preserve">im Angebot eingerechnet</w:t>
      </w:r>
      <w:r>
        <w:rPr>
          <w:szCs w:val="22"/>
        </w:rPr>
        <w:t xml:space="preserve">.</w:t>
      </w:r>
    </w:p>
    <w:p w14:paraId="2C415B09">
      <w:pPr>
        <w:pStyle w:val="berschrift3"/>
        <w:spacing/>
        <w:rPr/>
      </w:pPr>
      <w:bookmarkStart w:id="152" w:name="_Toc168057527"/>
      <w:r>
        <w:rPr/>
        <w:t xml:space="preserve">Nacht-, Schicht-, Samstags-, Sonntags- und Feiertagsarbeit</w:t>
      </w:r>
      <w:bookmarkEnd w:id="152"/>
    </w:p>
    <w:p w14:paraId="624E4567">
      <w:pPr>
        <w:pStyle w:val="Standardtext"/>
        <w:spacing w:after="60"/>
        <w:rPr>
          <w:szCs w:val="22"/>
        </w:rPr>
      </w:pPr>
      <w:r>
        <w:rPr>
          <w:szCs w:val="22"/>
        </w:rPr>
        <w:t xml:space="preserve">Alle Vergütungen für Nacht-, Schicht-, Samstags-, Sonntags- und Feiertagsarbeit </w:t>
      </w:r>
      <w:r>
        <w:rPr>
          <w:szCs w:val="22"/>
        </w:rPr>
        <w:t xml:space="preserve">gelten als ins Angebot eingerechnet</w:t>
      </w:r>
      <w:r>
        <w:rPr>
          <w:szCs w:val="22"/>
        </w:rPr>
        <w:t xml:space="preserve">.</w:t>
      </w:r>
    </w:p>
    <w:p w14:paraId="6FC97827">
      <w:pPr>
        <w:pStyle w:val="Standardtext"/>
        <w:spacing w:after="60"/>
        <w:rPr>
          <w:szCs w:val="22"/>
        </w:rPr>
      </w:pPr>
      <w:r>
        <w:rPr>
          <w:szCs w:val="22"/>
        </w:rPr>
        <w:t xml:space="preserve">Alle Vergütungen für Nacht-, Schicht-, Samstags-, Sonntags- und Feiertagsarbeiten, welche durch eigenes Verschulden d</w:t>
      </w:r>
      <w:r>
        <w:rPr>
          <w:szCs w:val="22"/>
        </w:rPr>
        <w:t xml:space="preserve">er</w:t>
      </w:r>
      <w:r>
        <w:rPr>
          <w:szCs w:val="22"/>
        </w:rPr>
        <w:t xml:space="preserve"> Unternehm</w:t>
      </w:r>
      <w:r>
        <w:rPr>
          <w:szCs w:val="22"/>
        </w:rPr>
        <w:t xml:space="preserve">ung</w:t>
      </w:r>
      <w:r>
        <w:rPr>
          <w:szCs w:val="22"/>
        </w:rPr>
        <w:t xml:space="preserve"> entstehen, gehen zu </w:t>
      </w:r>
      <w:r>
        <w:rPr>
          <w:szCs w:val="22"/>
        </w:rPr>
        <w:t xml:space="preserve">deren </w:t>
      </w:r>
      <w:r>
        <w:rPr>
          <w:szCs w:val="22"/>
        </w:rPr>
        <w:t xml:space="preserve">Lasten.</w:t>
      </w:r>
    </w:p>
    <w:p w14:paraId="3F8411D5">
      <w:pPr>
        <w:pStyle w:val="Standardtext"/>
        <w:spacing/>
        <w:rPr/>
      </w:pPr>
      <w:r>
        <w:rPr>
          <w:szCs w:val="22"/>
        </w:rPr>
        <w:t xml:space="preserve">Alle Vergütungen für Nacht-, Schicht-, Samstags-, Sonntags- und Feiertagsarbeiten, welche während der Realisierung auf Wunsch der Bauherrschaft zusätzlich angeordnet werden, werden gemäss GAV </w:t>
      </w:r>
      <w:r>
        <w:rPr>
          <w:szCs w:val="22"/>
        </w:rPr>
        <w:t xml:space="preserve">durch die Bauherrschaft </w:t>
      </w:r>
      <w:r>
        <w:rPr>
          <w:szCs w:val="22"/>
        </w:rPr>
        <w:t xml:space="preserve">vergütet.</w:t>
      </w:r>
    </w:p>
    <w:p w14:paraId="3D77E2A2">
      <w:pPr>
        <w:pStyle w:val="berschrift3"/>
        <w:spacing/>
        <w:rPr/>
      </w:pPr>
      <w:bookmarkStart w:id="153" w:name="_Toc151385206"/>
      <w:bookmarkStart w:id="154" w:name="_Toc151385343"/>
      <w:bookmarkStart w:id="155" w:name="_Toc151385437"/>
      <w:bookmarkStart w:id="156" w:name="_Toc151386069"/>
      <w:bookmarkStart w:id="157" w:name="_Toc151388510"/>
      <w:bookmarkStart w:id="158" w:name="_Toc151390185"/>
      <w:bookmarkStart w:id="159" w:name="_Toc151391510"/>
      <w:bookmarkStart w:id="160" w:name="_Toc151391608"/>
      <w:bookmarkStart w:id="161" w:name="_Toc151391706"/>
      <w:bookmarkStart w:id="162" w:name="_Toc151458842"/>
      <w:bookmarkStart w:id="163" w:name="_Toc151458940"/>
      <w:bookmarkStart w:id="164" w:name="_Toc151468393"/>
      <w:bookmarkStart w:id="165" w:name="_Toc151972668"/>
      <w:bookmarkStart w:id="166" w:name="_Toc151972766"/>
      <w:bookmarkStart w:id="167" w:name="_Toc151972864"/>
      <w:bookmarkStart w:id="168" w:name="_Toc168057528"/>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t xml:space="preserve">Materialdepots / Installationsfläche</w:t>
      </w:r>
      <w:r>
        <w:rPr/>
        <w:t xml:space="preserve">n</w:t>
      </w:r>
      <w:bookmarkEnd w:id="168"/>
    </w:p>
    <w:p w14:paraId="798F7E7D">
      <w:pPr>
        <w:pStyle w:val="Standardtext"/>
        <w:spacing w:after="60"/>
        <w:rPr>
          <w:rFonts w:cs="Arial"/>
          <w:szCs w:val="22"/>
        </w:rPr>
      </w:pPr>
      <w:r>
        <w:rPr>
          <w:rFonts w:cs="Arial"/>
          <w:szCs w:val="22"/>
        </w:rPr>
        <w:t xml:space="preserve">Grundsätzlich ist das seitliche Deponieren</w:t>
      </w:r>
      <w:r>
        <w:rPr>
          <w:rFonts w:cs="Arial"/>
          <w:szCs w:val="22"/>
        </w:rPr>
        <w:t xml:space="preserve"> von Material</w:t>
      </w:r>
      <w:r>
        <w:rPr>
          <w:rFonts w:cs="Arial"/>
          <w:szCs w:val="22"/>
        </w:rPr>
        <w:t xml:space="preserve">ien</w:t>
      </w:r>
      <w:r>
        <w:rPr>
          <w:rFonts w:cs="Arial"/>
          <w:szCs w:val="22"/>
        </w:rPr>
        <w:t xml:space="preserve"> </w:t>
      </w:r>
      <w:r>
        <w:rPr>
          <w:rFonts w:cs="Arial"/>
          <w:szCs w:val="22"/>
        </w:rPr>
        <w:t xml:space="preserve">(</w:t>
      </w:r>
      <w:r>
        <w:rPr>
          <w:rFonts w:cs="Arial"/>
          <w:szCs w:val="22"/>
        </w:rPr>
        <w:t xml:space="preserve">Spriessmaterial, Rohre, Formstücke,</w:t>
      </w:r>
      <w:r>
        <w:rPr>
          <w:rFonts w:cs="Arial"/>
          <w:szCs w:val="22"/>
        </w:rPr>
        <w:t xml:space="preserve"> Bewehrungen,</w:t>
      </w:r>
      <w:r>
        <w:rPr>
          <w:rFonts w:cs="Arial"/>
          <w:szCs w:val="22"/>
        </w:rPr>
        <w:t xml:space="preserve"> etc</w:t>
      </w:r>
      <w:r>
        <w:rPr>
          <w:rFonts w:cs="Arial"/>
          <w:szCs w:val="22"/>
        </w:rPr>
        <w:t xml:space="preserve">.</w:t>
      </w:r>
      <w:r>
        <w:rPr>
          <w:rFonts w:cs="Arial"/>
          <w:szCs w:val="22"/>
        </w:rPr>
        <w:t xml:space="preserve">) </w:t>
      </w:r>
      <w:r>
        <w:rPr>
          <w:rFonts w:cs="Arial"/>
          <w:szCs w:val="22"/>
        </w:rPr>
        <w:t xml:space="preserve">nicht </w:t>
      </w:r>
      <w:r>
        <w:rPr>
          <w:rFonts w:cs="Arial"/>
          <w:szCs w:val="22"/>
        </w:rPr>
        <w:t xml:space="preserve">möglich. Die entsprechenden Transporte (Zwischentransporte) sowie die Bewirtschaftung der Zwischenlager sind in die Einheitspreise (bzw. Globale oder Pauschale) einzurechnen.</w:t>
      </w:r>
    </w:p>
    <w:p w14:paraId="6EA125AA">
      <w:pPr>
        <w:pStyle w:val="Standardtext"/>
        <w:spacing w:after="60"/>
        <w:rPr>
          <w:rFonts w:cs="Arial"/>
          <w:szCs w:val="22"/>
        </w:rPr>
      </w:pPr>
      <w:r>
        <w:rPr>
          <w:rFonts w:cs="Arial"/>
          <w:szCs w:val="22"/>
        </w:rPr>
        <w:t xml:space="preserve">Materialtransporte sowie Deponie- und Entsorgungsgebühr für überschüssiges bzw. nicht verwendbares Material werden gemäss Leistungsverzeichnis vergütet.</w:t>
      </w:r>
    </w:p>
    <w:p w14:paraId="1AB95DC1">
      <w:pPr>
        <w:pStyle w:val="Standardtext"/>
        <w:spacing/>
        <w:rPr>
          <w:rFonts w:cs="Arial"/>
          <w:szCs w:val="22"/>
        </w:rPr>
      </w:pPr>
      <w:r>
        <w:rPr>
          <w:rFonts w:cs="Arial"/>
          <w:szCs w:val="22"/>
        </w:rPr>
        <w:t xml:space="preserve">Ohne spezielle Auflagen </w:t>
      </w:r>
      <w:r>
        <w:rPr>
          <w:rFonts w:cs="Arial"/>
          <w:szCs w:val="22"/>
        </w:rPr>
        <w:t xml:space="preserve">der Bauherrschaft</w:t>
      </w:r>
      <w:r>
        <w:rPr>
          <w:rFonts w:cs="Arial"/>
          <w:szCs w:val="22"/>
        </w:rPr>
        <w:t xml:space="preserve"> erfolgt die Fahrzeugwahl (LKW, Mulde, Abrollmulde usw.) nach Vorschlag de</w:t>
      </w:r>
      <w:r>
        <w:rPr>
          <w:rFonts w:cs="Arial"/>
          <w:szCs w:val="22"/>
        </w:rPr>
        <w:t xml:space="preserve">r</w:t>
      </w:r>
      <w:r>
        <w:rPr>
          <w:rFonts w:cs="Arial"/>
          <w:szCs w:val="22"/>
        </w:rPr>
        <w:t xml:space="preserve"> Unternehm</w:t>
      </w:r>
      <w:r>
        <w:rPr>
          <w:rFonts w:cs="Arial"/>
          <w:szCs w:val="22"/>
        </w:rPr>
        <w:t xml:space="preserve">ung</w:t>
      </w:r>
      <w:r>
        <w:rPr>
          <w:rFonts w:cs="Arial"/>
          <w:szCs w:val="22"/>
        </w:rPr>
        <w:t xml:space="preserve">.</w:t>
      </w:r>
    </w:p>
    <w:p w14:paraId="1C88E543">
      <w:pPr>
        <w:pStyle w:val="Standardtext"/>
        <w:spacing w:after="60"/>
        <w:rPr>
          <w:rFonts w:cs="Arial"/>
        </w:rPr>
      </w:pPr>
      <w:r>
        <w:rPr>
          <w:rFonts w:cs="Arial"/>
        </w:rPr>
        <w:t xml:space="preserve">Es ist nicht gestattet, Material (Aushubmaterial, Sand, Kies, Beton, etc.) direkt auf die Strassenoberfläche oder im Bereich von Gleisanlagen zu deponieren. Die Reinigung aller Verschmutzungen geht zu Lasten des Verursachers.</w:t>
      </w:r>
    </w:p>
    <w:p w14:paraId="5488E857">
      <w:pPr>
        <w:pStyle w:val="Standardtext"/>
        <w:spacing w:after="60"/>
        <w:rPr>
          <w:rFonts w:cs="Arial"/>
          <w:szCs w:val="22"/>
        </w:rPr>
      </w:pPr>
      <w:r>
        <w:rPr>
          <w:rFonts w:cs="Arial"/>
          <w:szCs w:val="22"/>
        </w:rPr>
        <w:t xml:space="preserve">Abrollmulden, Container und Materialdepots (Stahlplatten, Spriesselemente, Rohre, Formstücke, etc</w:t>
      </w:r>
      <w:r>
        <w:rPr>
          <w:rFonts w:cs="Arial"/>
          <w:szCs w:val="22"/>
        </w:rPr>
        <w:t xml:space="preserve">.</w:t>
      </w:r>
      <w:r>
        <w:rPr>
          <w:rFonts w:cs="Arial"/>
          <w:szCs w:val="22"/>
        </w:rPr>
        <w:t xml:space="preserve">) müssen mit Brettern unterlegt werden. Die Behebung von Schäden an Belag und Versteinung infolge nicht Beachtung dieser Regelung</w:t>
      </w:r>
      <w:r>
        <w:rPr>
          <w:rFonts w:cs="Arial"/>
          <w:szCs w:val="22"/>
        </w:rPr>
        <w:t xml:space="preserve">,</w:t>
      </w:r>
      <w:r>
        <w:rPr>
          <w:rFonts w:cs="Arial"/>
          <w:szCs w:val="22"/>
        </w:rPr>
        <w:t xml:space="preserve"> geht zu Lasten de</w:t>
      </w:r>
      <w:r>
        <w:rPr>
          <w:rFonts w:cs="Arial"/>
          <w:szCs w:val="22"/>
        </w:rPr>
        <w:t xml:space="preserve">r</w:t>
      </w:r>
      <w:r>
        <w:rPr>
          <w:rFonts w:cs="Arial"/>
          <w:szCs w:val="22"/>
        </w:rPr>
        <w:t xml:space="preserve"> Unternehm</w:t>
      </w:r>
      <w:r>
        <w:rPr>
          <w:rFonts w:cs="Arial"/>
          <w:szCs w:val="22"/>
        </w:rPr>
        <w:t xml:space="preserve">ung</w:t>
      </w:r>
      <w:r>
        <w:rPr>
          <w:rFonts w:cs="Arial"/>
          <w:szCs w:val="22"/>
        </w:rPr>
        <w:t xml:space="preserve">.</w:t>
      </w:r>
    </w:p>
    <w:p w14:paraId="3B3E2496">
      <w:pPr>
        <w:pStyle w:val="Standardtext"/>
        <w:spacing/>
        <w:rPr>
          <w:rFonts w:cs="Arial"/>
          <w:szCs w:val="22"/>
        </w:rPr>
      </w:pPr>
      <w:r>
        <w:rPr>
          <w:rFonts w:cs="Arial"/>
          <w:szCs w:val="22"/>
        </w:rPr>
        <w:t xml:space="preserve">Die Art und Weise der Nutzung der zur Verfügung gestellten Flächen für Installations- und Deponieplätze</w:t>
      </w:r>
      <w:r>
        <w:rPr>
          <w:rFonts w:cs="Arial"/>
          <w:szCs w:val="22"/>
        </w:rPr>
        <w:t xml:space="preserve">,</w:t>
      </w:r>
      <w:r>
        <w:rPr>
          <w:rFonts w:cs="Arial"/>
          <w:szCs w:val="22"/>
        </w:rPr>
        <w:t xml:space="preserve"> ist Sache und in der Verantwortung de</w:t>
      </w:r>
      <w:r>
        <w:rPr>
          <w:rFonts w:cs="Arial"/>
          <w:szCs w:val="22"/>
        </w:rPr>
        <w:t xml:space="preserve">r</w:t>
      </w:r>
      <w:r>
        <w:rPr>
          <w:rFonts w:cs="Arial"/>
          <w:szCs w:val="22"/>
        </w:rPr>
        <w:t xml:space="preserve"> Unternehm</w:t>
      </w:r>
      <w:r>
        <w:rPr>
          <w:rFonts w:cs="Arial"/>
          <w:szCs w:val="22"/>
        </w:rPr>
        <w:t xml:space="preserve">ung</w:t>
      </w:r>
      <w:r>
        <w:rPr>
          <w:rFonts w:cs="Arial"/>
          <w:szCs w:val="22"/>
        </w:rPr>
        <w:t xml:space="preserve">.</w:t>
      </w:r>
    </w:p>
    <w:p w14:paraId="4E255F3B">
      <w:pPr>
        <w:pStyle w:val="berschrift3"/>
        <w:spacing/>
        <w:rPr/>
      </w:pPr>
      <w:bookmarkStart w:id="169" w:name="_Toc168057529"/>
      <w:r>
        <w:rPr/>
        <w:t xml:space="preserve">Parkplätze</w:t>
      </w:r>
      <w:bookmarkEnd w:id="169"/>
    </w:p>
    <w:p w14:paraId="0AC32CC9">
      <w:pPr>
        <w:pStyle w:val="Standardtext"/>
        <w:spacing/>
        <w:rPr>
          <w:rFonts w:cs="Arial"/>
          <w:szCs w:val="22"/>
        </w:rPr>
      </w:pPr>
      <w:r>
        <w:rPr>
          <w:rFonts w:cs="Arial"/>
          <w:szCs w:val="22"/>
        </w:rPr>
        <w:t xml:space="preserve">Das Einrichten von Parkplätzen (PP) für Privatfahrzeuge wird nicht gestattet.</w:t>
      </w:r>
      <w:r>
        <w:rPr>
          <w:rFonts w:cs="Arial"/>
          <w:szCs w:val="22"/>
        </w:rPr>
        <w:t xml:space="preserve"> </w:t>
      </w:r>
      <w:r>
        <w:rPr>
          <w:rFonts w:cs="Arial"/>
          <w:szCs w:val="22"/>
        </w:rPr>
        <w:t xml:space="preserve">Parkplätze auf öffentlichem Grund können zur Nutzung für angeschriebene </w:t>
      </w:r>
      <w:r>
        <w:rPr>
          <w:szCs w:val="22"/>
        </w:rPr>
        <w:t xml:space="preserve">Firmenfahrzeuge</w:t>
      </w:r>
      <w:r>
        <w:rPr>
          <w:rFonts w:cs="Arial"/>
          <w:szCs w:val="22"/>
        </w:rPr>
        <w:t xml:space="preserve"> ausschliesslich durch Tiefbau Stadt Bern zur Verfügung gestellt werden.</w:t>
      </w:r>
    </w:p>
    <w:p w14:paraId="6B6D28A9">
      <w:pPr>
        <w:pStyle w:val="berschrift2"/>
        <w:spacing/>
        <w:rPr/>
      </w:pPr>
      <w:bookmarkStart w:id="170" w:name="_Toc168057530"/>
      <w:r>
        <w:rPr/>
        <w:t xml:space="preserve">Normen und andere Regelwerke</w:t>
      </w:r>
      <w:bookmarkEnd w:id="170"/>
    </w:p>
    <w:p w14:paraId="49B1DFE3">
      <w:pPr>
        <w:pStyle w:val="berschrift3"/>
        <w:spacing/>
        <w:rPr/>
      </w:pPr>
      <w:bookmarkStart w:id="171" w:name="_Toc168057531"/>
      <w:bookmarkStart w:id="172" w:name="_Toc319333127"/>
      <w:r>
        <w:rPr/>
        <w:t xml:space="preserve">Normalien, </w:t>
      </w:r>
      <w:r>
        <w:rPr/>
        <w:t xml:space="preserve">Qualitäts- und Ausführungsvorschriften der Stadt Bern</w:t>
      </w:r>
      <w:bookmarkEnd w:id="171"/>
    </w:p>
    <w:p w14:paraId="133F71B3">
      <w:pPr>
        <w:pStyle w:val="Standardtext"/>
        <w:spacing w:after="60"/>
        <w:rPr/>
      </w:pPr>
      <w:r>
        <w:rPr/>
        <w:t xml:space="preserve">Die aktuellen Normalien, Qualitäts- und Ausführungsvorschriften sind einzuhalten und können auf der Webseite der Stadt Bern bezogen werden.</w:t>
      </w:r>
    </w:p>
    <w:p w14:paraId="2FC4604B">
      <w:pPr>
        <w:pStyle w:val="Standardtext"/>
        <w:spacing/>
        <w:rPr/>
      </w:pPr>
      <w:r>
        <w:rPr/>
        <w:t xml:space="preserve">Insbesondere ist das Handbuch «Bern baut - Planen und Bauen im öffentlichen Raum»</w:t>
      </w:r>
      <w:r>
        <w:rPr/>
        <w:t xml:space="preserve"> </w:t>
      </w:r>
      <w:r>
        <w:rPr/>
        <w:t xml:space="preserve">und das Merkblatt «Umsetzung hindernisfreier Raum» zu beachten.</w:t>
      </w:r>
    </w:p>
    <w:p w14:paraId="78A6B9EB">
      <w:pPr>
        <w:pStyle w:val="berschrift3"/>
        <w:spacing/>
        <w:rPr/>
      </w:pPr>
      <w:bookmarkStart w:id="173" w:name="_Toc168057532"/>
      <w:r>
        <w:rPr/>
        <w:t xml:space="preserve">Regelwerke, Vorschriften und Richtlinien von Werkeigentümern</w:t>
      </w:r>
      <w:bookmarkEnd w:id="173"/>
    </w:p>
    <w:p w14:paraId="20B7AB3A">
      <w:pPr>
        <w:spacing/>
        <w:ind w:left="709"/>
        <w:rPr/>
      </w:pPr>
      <w:r>
        <w:rPr/>
        <w:t xml:space="preserve">Die Auflagen, Weisungen, Merkblätter</w:t>
      </w:r>
      <w:r>
        <w:rPr/>
        <w:t xml:space="preserve"> und Normen </w:t>
      </w:r>
      <w:r>
        <w:rPr/>
        <w:t xml:space="preserve">der Werke (</w:t>
      </w:r>
      <w:r>
        <w:rPr/>
        <w:t xml:space="preserve">ewb</w:t>
      </w:r>
      <w:r>
        <w:rPr/>
        <w:t xml:space="preserve">, Swisscom, SVGW,</w:t>
      </w:r>
      <w:r>
        <w:rPr/>
        <w:t xml:space="preserve"> VKR, VSA,</w:t>
      </w:r>
      <w:r>
        <w:rPr/>
        <w:t xml:space="preserve"> </w:t>
      </w:r>
      <w:r>
        <w:rPr/>
        <w:t xml:space="preserve">etc.) </w:t>
      </w:r>
      <w:r>
        <w:rPr/>
        <w:t xml:space="preserve">gelten grundsätzlich für die Projektierung und Bauausführung</w:t>
      </w:r>
      <w:r>
        <w:rPr/>
        <w:t xml:space="preserve"> und können bei den jeweiligen Werkeigentüm</w:t>
      </w:r>
      <w:r>
        <w:rPr/>
        <w:t xml:space="preserve">er </w:t>
      </w:r>
      <w:r>
        <w:rPr/>
        <w:t xml:space="preserve">bezogen werden.</w:t>
      </w:r>
    </w:p>
    <w:p w14:paraId="2818A644">
      <w:pPr>
        <w:pStyle w:val="berschrift3"/>
        <w:spacing/>
        <w:rPr/>
      </w:pPr>
      <w:bookmarkStart w:id="174" w:name="_Toc168057533"/>
      <w:r>
        <w:rPr/>
        <w:t xml:space="preserve">BERNMOBIL</w:t>
      </w:r>
      <w:bookmarkEnd w:id="174"/>
    </w:p>
    <w:p w14:paraId="76AA889B">
      <w:pPr>
        <w:spacing/>
        <w:ind w:left="709"/>
        <w:rPr/>
      </w:pPr>
      <w:r>
        <w:rPr/>
        <w:t xml:space="preserve">Die Auflagen, Weisungen, Merkblätter</w:t>
      </w:r>
      <w:r>
        <w:rPr/>
        <w:t xml:space="preserve"> und Normen </w:t>
      </w:r>
      <w:r>
        <w:rPr/>
        <w:t xml:space="preserve">der </w:t>
      </w:r>
      <w:r>
        <w:rPr/>
        <w:t xml:space="preserve">städtischen Verkehrsbetriebe </w:t>
      </w:r>
      <w:r>
        <w:rPr/>
        <w:t xml:space="preserve">Bern (</w:t>
      </w:r>
      <w:r>
        <w:rPr/>
        <w:t xml:space="preserve">BERNMOBIL</w:t>
      </w:r>
      <w:r>
        <w:rPr/>
        <w:t xml:space="preserve">)</w:t>
      </w:r>
      <w:r>
        <w:rPr/>
        <w:t xml:space="preserve"> </w:t>
      </w:r>
      <w:r>
        <w:rPr/>
        <w:t xml:space="preserve">gelten grundsätzlich für die Projektierung und Bauausführun</w:t>
      </w:r>
      <w:r>
        <w:rPr/>
        <w:t xml:space="preserve">g und können </w:t>
      </w:r>
      <w:r>
        <w:rPr/>
        <w:t xml:space="preserve">über </w:t>
      </w:r>
      <w:r>
        <w:rPr/>
        <w:fldChar w:fldCharType="begin"/>
      </w:r>
      <w:r>
        <w:rPr/>
        <w:instrText xml:space="preserve">HYPERLINK "mailto:infra@bernmobil.ch" </w:instrText>
      </w:r>
      <w:r>
        <w:rPr/>
        <w:fldChar w:fldCharType="separate"/>
      </w:r>
      <w:r>
        <w:rPr>
          <w:rStyle w:val="Hyperlink"/>
        </w:rPr>
        <w:t xml:space="preserve">infra@bernmobil.ch</w:t>
      </w:r>
      <w:r>
        <w:rPr/>
        <w:fldChar w:fldCharType="end"/>
      </w:r>
      <w:r>
        <w:rPr/>
        <w:t xml:space="preserve"> bezogen werden.</w:t>
      </w:r>
    </w:p>
    <w:p w14:paraId="7C63B3B7">
      <w:pPr>
        <w:pStyle w:val="berschrift3"/>
        <w:spacing/>
        <w:rPr/>
      </w:pPr>
      <w:bookmarkStart w:id="175" w:name="_Toc168057534"/>
      <w:r>
        <w:rPr/>
        <w:t xml:space="preserve">VSS-Regelwerk</w:t>
      </w:r>
      <w:bookmarkEnd w:id="175"/>
    </w:p>
    <w:p w14:paraId="1DF94882">
      <w:pPr>
        <w:spacing/>
        <w:ind w:left="709"/>
        <w:rPr/>
      </w:pPr>
      <w:r>
        <w:rPr/>
        <w:t xml:space="preserve">Es gelten die einschlägigen Schweizer Normen, Empfehlungen und Richtlinien des VSS.</w:t>
      </w:r>
    </w:p>
    <w:p w14:paraId="55BDD886">
      <w:pPr>
        <w:pStyle w:val="berschrift3"/>
        <w:spacing/>
        <w:rPr/>
      </w:pPr>
      <w:bookmarkStart w:id="176" w:name="_Toc168057535"/>
      <w:r>
        <w:rPr/>
        <w:t xml:space="preserve">SIA-Normen,</w:t>
      </w:r>
      <w:r>
        <w:rPr/>
        <w:t xml:space="preserve"> -Vornormen, -Empfehlungen und -</w:t>
      </w:r>
      <w:r>
        <w:rPr/>
        <w:t xml:space="preserve">Richtlinien</w:t>
      </w:r>
      <w:bookmarkEnd w:id="172"/>
      <w:bookmarkEnd w:id="176"/>
    </w:p>
    <w:p w14:paraId="615F26E1">
      <w:pPr>
        <w:pStyle w:val="Standardtext"/>
        <w:spacing/>
        <w:rPr/>
      </w:pPr>
      <w:r>
        <w:rPr/>
        <w:t xml:space="preserve">Es gelten die einschlägigen Schweizer Normen, Empfehlungen und Richtlinien des SIA.</w:t>
      </w:r>
    </w:p>
    <w:p w14:paraId="0C2FB481">
      <w:pPr>
        <w:pStyle w:val="berschrift3"/>
        <w:spacing/>
        <w:rPr/>
      </w:pPr>
      <w:bookmarkStart w:id="177" w:name="_Toc168057536"/>
      <w:r>
        <w:rPr/>
        <w:t xml:space="preserve">SUVA-Vorschriften, EKAS</w:t>
      </w:r>
      <w:bookmarkEnd w:id="177"/>
    </w:p>
    <w:p w14:paraId="1D2C6526">
      <w:pPr>
        <w:spacing/>
        <w:ind w:left="709"/>
        <w:rPr/>
      </w:pPr>
      <w:r>
        <w:rPr/>
        <w:t xml:space="preserve">Es gelten die Vorschriften der SUVA zur Arbeitssicherheit, zu </w:t>
      </w:r>
      <w:r>
        <w:rPr>
          <w:rFonts w:cs="Arial"/>
          <w:szCs w:val="22"/>
        </w:rPr>
        <w:t xml:space="preserve">Schutzmassnahmen,</w:t>
      </w:r>
      <w:r>
        <w:rPr/>
        <w:t xml:space="preserve"> zur Unfallverhütung und zur Gesundheitsvorsorge</w:t>
      </w:r>
      <w:r>
        <w:rPr/>
        <w:t xml:space="preserve">.</w:t>
      </w:r>
    </w:p>
    <w:p w14:paraId="3538118E">
      <w:pPr>
        <w:pStyle w:val="berschrift3"/>
        <w:spacing/>
        <w:rPr/>
      </w:pPr>
      <w:bookmarkStart w:id="178" w:name="_Toc168057537"/>
      <w:r>
        <w:rPr/>
        <w:t xml:space="preserve">Kantonale </w:t>
      </w:r>
      <w:r>
        <w:rPr/>
        <w:t xml:space="preserve">und kommunale </w:t>
      </w:r>
      <w:r>
        <w:rPr/>
        <w:t xml:space="preserve">Vorschriften</w:t>
      </w:r>
      <w:bookmarkEnd w:id="178"/>
    </w:p>
    <w:p w14:paraId="3E24C8B8">
      <w:pPr>
        <w:pStyle w:val="Standardtext"/>
        <w:spacing/>
        <w:rPr/>
      </w:pPr>
      <w:r>
        <w:rPr/>
        <w:t xml:space="preserve">Die kantonalen und kommunalen Auflagen, Weisungen</w:t>
      </w:r>
      <w:r>
        <w:rPr/>
        <w:t xml:space="preserve"> und</w:t>
      </w:r>
      <w:r>
        <w:rPr/>
        <w:t xml:space="preserve"> Merkblätter</w:t>
      </w:r>
      <w:r>
        <w:rPr/>
        <w:t xml:space="preserve"> </w:t>
      </w:r>
      <w:r>
        <w:rPr/>
        <w:t xml:space="preserve">sind anzuwenden</w:t>
      </w:r>
      <w:r>
        <w:rPr/>
        <w:t xml:space="preserve">.</w:t>
      </w:r>
    </w:p>
    <w:p w14:paraId="01E6F96F">
      <w:pPr>
        <w:pStyle w:val="berschrift3"/>
        <w:spacing/>
        <w:rPr/>
      </w:pPr>
      <w:bookmarkStart w:id="179" w:name="_Toc151391520"/>
      <w:bookmarkStart w:id="180" w:name="_Toc151391618"/>
      <w:bookmarkStart w:id="181" w:name="_Toc151391716"/>
      <w:bookmarkStart w:id="182" w:name="_Toc151458852"/>
      <w:bookmarkStart w:id="183" w:name="_Toc151458950"/>
      <w:bookmarkStart w:id="184" w:name="_Toc151468403"/>
      <w:bookmarkStart w:id="185" w:name="_Toc151972679"/>
      <w:bookmarkStart w:id="186" w:name="_Toc151972777"/>
      <w:bookmarkStart w:id="187" w:name="_Toc151972875"/>
      <w:bookmarkStart w:id="188" w:name="_Toc168057538"/>
      <w:bookmarkEnd w:id="179"/>
      <w:bookmarkEnd w:id="180"/>
      <w:bookmarkEnd w:id="181"/>
      <w:bookmarkEnd w:id="182"/>
      <w:bookmarkEnd w:id="183"/>
      <w:bookmarkEnd w:id="184"/>
      <w:bookmarkEnd w:id="185"/>
      <w:bookmarkEnd w:id="186"/>
      <w:bookmarkEnd w:id="187"/>
      <w:r>
        <w:rPr/>
        <w:t xml:space="preserve">Bundesvorschriften</w:t>
      </w:r>
      <w:bookmarkEnd w:id="188"/>
    </w:p>
    <w:p w14:paraId="2DB31781">
      <w:pPr>
        <w:pStyle w:val="Standardtext"/>
        <w:spacing w:after="60"/>
        <w:rPr/>
      </w:pPr>
      <w:r>
        <w:rPr/>
        <w:t xml:space="preserve">Die Bundesvorschriften sind anzuwenden.</w:t>
      </w:r>
    </w:p>
    <w:p w14:paraId="6176B51C">
      <w:pPr>
        <w:pStyle w:val="Standardtext"/>
        <w:spacing/>
        <w:rPr/>
      </w:pPr>
      <w:r>
        <w:rPr/>
        <w:t xml:space="preserve">Dies gilt insbesondere für die Vorschriften des </w:t>
      </w:r>
      <w:r>
        <w:rPr/>
        <w:t xml:space="preserve">ESTI (Eidg. Starkstrominspektorat</w:t>
      </w:r>
      <w:r>
        <w:rPr/>
        <w:t xml:space="preserve">), </w:t>
      </w:r>
      <w:r>
        <w:rPr/>
        <w:t xml:space="preserve">TISG (Technisches Inspektorat des </w:t>
      </w:r>
      <w:r>
        <w:rPr/>
        <w:t xml:space="preserve">schweizerischen Gasfach</w:t>
      </w:r>
      <w:r>
        <w:rPr/>
        <w:t xml:space="preserve">es</w:t>
      </w:r>
      <w:r>
        <w:rPr/>
        <w:t xml:space="preserve">) </w:t>
      </w:r>
      <w:r>
        <w:rPr/>
        <w:t xml:space="preserve">B</w:t>
      </w:r>
      <w:r>
        <w:rPr/>
        <w:t xml:space="preserve">AFU</w:t>
      </w:r>
      <w:r>
        <w:rPr/>
        <w:t xml:space="preserve"> (Bundesamt für Umwelt)</w:t>
      </w:r>
      <w:r>
        <w:rPr/>
        <w:t xml:space="preserve">, </w:t>
      </w:r>
      <w:r>
        <w:rPr/>
        <w:t xml:space="preserve">ASTRA</w:t>
      </w:r>
      <w:r>
        <w:rPr/>
        <w:t xml:space="preserve"> und des Eisenbahnrechts.</w:t>
      </w:r>
    </w:p>
    <w:p w14:paraId="25A6B854">
      <w:pPr>
        <w:pStyle w:val="berschrift3"/>
        <w:spacing/>
        <w:rPr/>
      </w:pPr>
      <w:bookmarkStart w:id="189" w:name="_Toc151389183"/>
      <w:bookmarkStart w:id="190" w:name="_Toc168057539"/>
      <w:r>
        <w:rPr/>
        <w:t xml:space="preserve">Nachhaltigkeit</w:t>
      </w:r>
      <w:bookmarkEnd w:id="189"/>
      <w:bookmarkEnd w:id="190"/>
    </w:p>
    <w:p w14:paraId="07FA2392">
      <w:pPr>
        <w:spacing/>
        <w:ind w:left="709"/>
        <w:rPr>
          <w:rFonts w:ascii="Calibri" w:hAnsi="Calibri" w:cs="Calibri"/>
          <w:szCs w:val="22"/>
          <w:lang w:eastAsia="en-US"/>
        </w:rPr>
      </w:pPr>
      <w:r>
        <w:rPr>
          <w:szCs w:val="22"/>
        </w:rPr>
        <w:t xml:space="preserve">Die Bauherrschaft legt während der Projektierungs- und Ausführungsphase grossen Wert auf die Nachhaltigkeit.</w:t>
      </w:r>
      <w:r>
        <w:rPr>
          <w:rFonts w:ascii="Calibri" w:hAnsi="Calibri" w:cs="Calibri"/>
          <w:szCs w:val="22"/>
          <w:lang w:eastAsia="en-US"/>
        </w:rPr>
        <w:t xml:space="preserve"> </w:t>
      </w:r>
      <w:r>
        <w:rPr>
          <w:szCs w:val="22"/>
        </w:rPr>
        <w:t xml:space="preserve">Planen und Handeln sind darauf ausgerichtet, den nachfolgenden Generationen eine lebenswerte Stadt zu erhalten. Dabei werden ökologische, ökonomische und soziale Kriterien in die Entscheidfindung einbezogen und die Ansprüche wirtschaftlicher Leistungsfähigkeit, gesellschaftlichen Wohlergehens und gesunder Umwelt ins Gleichgewicht gebracht. Alle aktuellen Normen und Empfehlungen der jeweiligen Fachverbände haben ihre Gültigkeit und müssen verbindlich angewendet werden.</w:t>
      </w:r>
    </w:p>
    <w:p w14:paraId="4379B4D0">
      <w:pPr>
        <w:spacing/>
        <w:ind w:left="709"/>
        <w:rPr/>
      </w:pPr>
      <w:r>
        <w:rPr>
          <w:szCs w:val="22"/>
        </w:rPr>
        <w:t xml:space="preserve">Das aktuelle Leitbild „Nachhaltige Beschaffung in der Stadtverwaltung Bern“ ist zu beachten.</w:t>
      </w:r>
      <w:bookmarkStart w:id="191" w:name="_Ref72848311"/>
      <w:bookmarkStart w:id="192" w:name="_Ref72848321"/>
    </w:p>
    <w:p w14:paraId="7B417EFD">
      <w:pPr>
        <w:pStyle w:val="berschrift2"/>
        <w:spacing/>
        <w:rPr/>
      </w:pPr>
      <w:bookmarkStart w:id="193" w:name="_Toc168057540"/>
      <w:r>
        <w:rPr/>
        <w:t xml:space="preserve">Schutz- und Fürsorgemassnahmen</w:t>
      </w:r>
      <w:bookmarkEnd w:id="191"/>
      <w:bookmarkEnd w:id="192"/>
      <w:bookmarkEnd w:id="193"/>
    </w:p>
    <w:p w14:paraId="6822FBA8">
      <w:pPr>
        <w:pStyle w:val="Standardtext"/>
        <w:spacing/>
        <w:rPr/>
      </w:pPr>
      <w:r>
        <w:rPr/>
        <w:t xml:space="preserve">Vor Baubeginn erstellt </w:t>
      </w:r>
      <w:r>
        <w:rPr/>
        <w:t xml:space="preserve">die Unternehmung</w:t>
      </w:r>
      <w:r>
        <w:rPr/>
        <w:t xml:space="preserve"> in Zusammenarbeit mit der Bauleitung eine Alarm- und Telefonliste.</w:t>
      </w:r>
    </w:p>
    <w:p w14:paraId="31922E78">
      <w:pPr>
        <w:pStyle w:val="berschrift3"/>
        <w:spacing/>
        <w:rPr/>
      </w:pPr>
      <w:bookmarkStart w:id="194" w:name="_Toc168057541"/>
      <w:r>
        <w:rPr/>
        <w:t xml:space="preserve">Pikettdienst</w:t>
      </w:r>
      <w:bookmarkEnd w:id="194"/>
    </w:p>
    <w:p w14:paraId="0D7F4573">
      <w:pPr>
        <w:spacing/>
        <w:ind w:left="709"/>
        <w:rPr/>
      </w:pPr>
      <w:r>
        <w:rPr/>
        <w:t xml:space="preserve">Ausserhalb der Bauzeit muss ein 24-Stunden, 7-Tage pro Woche Pikettdienst gewährleistet sein und es ist eine Notfallnummer einzurichten. Alle Aufwendungen für den Pikettdienst und die Baustellenkommunikation </w:t>
      </w:r>
      <w:r>
        <w:rPr/>
        <w:t xml:space="preserve">gelten als ins Angebot eingerechnet.</w:t>
      </w:r>
    </w:p>
    <w:p w14:paraId="6D94D57F">
      <w:pPr>
        <w:pStyle w:val="berschrift3"/>
        <w:spacing/>
        <w:rPr/>
      </w:pPr>
      <w:bookmarkStart w:id="195" w:name="_Toc168057542"/>
      <w:r>
        <w:rPr/>
        <w:t xml:space="preserve">Schutz der Baustelle</w:t>
      </w:r>
      <w:bookmarkEnd w:id="195"/>
    </w:p>
    <w:p w14:paraId="51BF9E5C">
      <w:pPr>
        <w:pStyle w:val="Standardtext"/>
        <w:spacing w:after="60"/>
        <w:rPr/>
      </w:pPr>
      <w:r>
        <w:rPr/>
        <w:t xml:space="preserve">Die Unternehmung erstellt die </w:t>
      </w:r>
      <w:r>
        <w:rPr/>
        <w:t xml:space="preserve">Vorsignalisation</w:t>
      </w:r>
      <w:r>
        <w:rPr/>
        <w:t xml:space="preserve">, Signalisation, Absperrung und Beleuchtung der Baustelle gemäss Norm SN 640 886 und dem dazugehörenden Anhang sowie gemäss Art. 106 der SIA-Norm 118. Tagsüber und nach Arbeitsende sind alle Bau- und Installationsplätze entsprechend den gesetzlichen Vorschriften und der Polizeiorgane abzuschranken und abzuleuchten. Die Organisation des Verkehrsdienstes erfolgt durch die Unternehmung in Absprache mit den zuständigen Behörden und der Bauleitung.</w:t>
      </w:r>
    </w:p>
    <w:p w14:paraId="3B72B6AC">
      <w:pPr>
        <w:spacing w:after="120"/>
        <w:ind w:left="709" w:right="-20"/>
        <w:rPr>
          <w:rFonts w:eastAsia="Arial" w:cs="Arial"/>
        </w:rPr>
      </w:pPr>
      <w:r>
        <w:rPr>
          <w:rFonts w:eastAsia="Arial" w:cs="Arial"/>
          <w:szCs w:val="22"/>
        </w:rPr>
        <w:t xml:space="preserve">Die Baustellenwände, Absperrgitter, Zäune und Abschrankungen müssen neutral oder nach Vorgabe der Bauherrschaft gestaltet werden. Sie dürfen nicht für Werbezwecke des Unternehmers oder von Dritten genutzt werden.</w:t>
      </w:r>
      <w:r>
        <w:rPr/>
        <w:br/>
      </w:r>
      <w:r>
        <w:rPr>
          <w:rFonts w:eastAsia="Arial" w:cs="Arial"/>
          <w:szCs w:val="22"/>
        </w:rPr>
        <w:t xml:space="preserve">Es ist der Bauherrschaft vorbehalten, die Baustellenwände, Absperrgitter, Zäune und Abschrankungen für eigene Zwecke (Informationen an die Bevölkerung, Image-Werbung etc.) zu beanspruchen. Die entsprechenden Werbeträger werden durch die Bauherrschaft montiert, oder der Unternehmung in Auftrag gegeben.</w:t>
      </w:r>
    </w:p>
    <w:p w14:paraId="07B84D31">
      <w:pPr>
        <w:spacing w:after="120"/>
        <w:ind w:left="709" w:right="-20"/>
        <w:rPr>
          <w:rFonts w:eastAsia="Arial" w:cs="Arial"/>
        </w:rPr>
      </w:pPr>
      <w:r>
        <w:rPr>
          <w:rFonts w:eastAsia="Arial" w:cs="Arial"/>
        </w:rPr>
        <w:t xml:space="preserve">Falls ein Sichtschutz angebracht wird, muss dieser aus UV-stabilisiertem PP-Garn mit mind. 150gr/m2 bestehen. </w:t>
      </w:r>
      <w:r>
        <w:rPr>
          <w:rFonts w:eastAsia="Arial" w:cs="Arial"/>
        </w:rPr>
        <w:t xml:space="preserve">A</w:t>
      </w:r>
      <w:r>
        <w:rPr>
          <w:rFonts w:eastAsia="Arial" w:cs="Arial"/>
        </w:rPr>
        <w:t xml:space="preserve">llfällige Lieferung</w:t>
      </w:r>
      <w:r>
        <w:rPr>
          <w:rFonts w:eastAsia="Arial" w:cs="Arial"/>
        </w:rPr>
        <w:t xml:space="preserve">en</w:t>
      </w:r>
      <w:r>
        <w:rPr>
          <w:rFonts w:eastAsia="Arial" w:cs="Arial"/>
        </w:rPr>
        <w:t xml:space="preserve">, </w:t>
      </w:r>
      <w:r>
        <w:rPr>
          <w:rFonts w:eastAsia="Arial" w:cs="Arial"/>
        </w:rPr>
        <w:t xml:space="preserve">Montage</w:t>
      </w:r>
      <w:r>
        <w:rPr>
          <w:rFonts w:eastAsia="Arial" w:cs="Arial"/>
        </w:rPr>
        <w:t xml:space="preserve">n</w:t>
      </w:r>
      <w:r>
        <w:rPr>
          <w:rFonts w:eastAsia="Arial" w:cs="Arial"/>
        </w:rPr>
        <w:t xml:space="preserve"> </w:t>
      </w:r>
      <w:r>
        <w:rPr>
          <w:rFonts w:eastAsia="Arial" w:cs="Arial"/>
        </w:rPr>
        <w:t xml:space="preserve">und Beihilfe </w:t>
      </w:r>
      <w:r>
        <w:rPr>
          <w:rFonts w:eastAsia="Arial" w:cs="Arial"/>
        </w:rPr>
        <w:t xml:space="preserve">erfolgen durch die Unternehmung gemäss Leistungsverzeichnis.</w:t>
      </w:r>
    </w:p>
    <w:p w14:paraId="3A1C8A5B">
      <w:pPr>
        <w:pStyle w:val="Standardtext"/>
        <w:spacing w:after="60"/>
        <w:rPr/>
      </w:pPr>
      <w:r>
        <w:rPr/>
        <w:t xml:space="preserve">Weiter berücksichtigt </w:t>
      </w:r>
      <w:r>
        <w:rPr/>
        <w:t xml:space="preserve">die Unternehmung</w:t>
      </w:r>
      <w:r>
        <w:rPr/>
        <w:t xml:space="preserve"> die Vorgaben des Behindertengleichstellungsgesetzes (</w:t>
      </w:r>
      <w:r>
        <w:rPr/>
        <w:t xml:space="preserve">BehiG</w:t>
      </w:r>
      <w:r>
        <w:rPr/>
        <w:t xml:space="preserve">) sowie </w:t>
      </w:r>
      <w:r>
        <w:rPr/>
        <w:t xml:space="preserve">die Richtlinie</w:t>
      </w:r>
      <w:r>
        <w:rPr/>
        <w:t xml:space="preserve"> zu rollstuhlgängigen Rampen der Stadt Bern</w:t>
      </w:r>
      <w:r>
        <w:rPr/>
        <w:t xml:space="preserve">.</w:t>
      </w:r>
    </w:p>
    <w:p w14:paraId="43CE094B">
      <w:pPr>
        <w:pStyle w:val="Standardtext"/>
        <w:spacing/>
        <w:rPr/>
      </w:pPr>
      <w:r>
        <w:rPr/>
        <w:t xml:space="preserve">Die entsprechenden Aufwendungen einschliesslich aller arbeits- und verkehrsbedingten Umstellungen gelten als </w:t>
      </w:r>
      <w:r>
        <w:rPr/>
        <w:t xml:space="preserve">im</w:t>
      </w:r>
      <w:r>
        <w:rPr/>
        <w:t xml:space="preserve"> Angebot eingerechnet.</w:t>
      </w:r>
    </w:p>
    <w:p w14:paraId="251B4260">
      <w:pPr>
        <w:pStyle w:val="berschrift3"/>
        <w:spacing/>
        <w:rPr/>
      </w:pPr>
      <w:bookmarkStart w:id="196" w:name="_Toc168057543"/>
      <w:r>
        <w:rPr/>
        <w:t xml:space="preserve">Baustellen in der Stadt Bern</w:t>
      </w:r>
      <w:bookmarkEnd w:id="196"/>
    </w:p>
    <w:p w14:paraId="5F9E1D47">
      <w:pPr>
        <w:pStyle w:val="Standardtext"/>
        <w:spacing/>
        <w:rPr/>
      </w:pPr>
      <w:r>
        <w:rPr/>
        <w:t xml:space="preserve">Eine Baustelle stellt für </w:t>
      </w:r>
      <w:r>
        <w:rPr/>
        <w:t xml:space="preserve">Anwohnende</w:t>
      </w:r>
      <w:r>
        <w:rPr/>
        <w:t xml:space="preserve">, </w:t>
      </w:r>
      <w:r>
        <w:rPr/>
        <w:t xml:space="preserve">Passierende</w:t>
      </w:r>
      <w:r>
        <w:rPr/>
        <w:t xml:space="preserve"> und Gewerbetreibende einen Ausnah</w:t>
      </w:r>
      <w:r>
        <w:rPr/>
        <w:t xml:space="preserve">mezustand dar. Sie verlangt eine Verhaltensänderung der Nutzenden aufgrund der </w:t>
      </w:r>
      <w:r>
        <w:rPr/>
        <w:t xml:space="preserve">veränderten Verkehrsführung. Diese Veränderung muss deutlich signalisiert und kommuniziert werden. Sie</w:t>
      </w:r>
      <w:r>
        <w:rPr/>
        <w:t xml:space="preserve">he</w:t>
      </w:r>
      <w:r>
        <w:rPr/>
        <w:t xml:space="preserve"> </w:t>
      </w:r>
      <w:r>
        <w:rPr/>
        <w:t xml:space="preserve">Baustellenmanual</w:t>
      </w:r>
      <w:r>
        <w:rPr/>
        <w:t xml:space="preserve">; Verkehrsführung, </w:t>
      </w:r>
      <w:r>
        <w:rPr/>
        <w:t xml:space="preserve">Signaletik</w:t>
      </w:r>
      <w:r>
        <w:rPr/>
        <w:t xml:space="preserve"> und Baustellenkommunikation.</w:t>
      </w:r>
    </w:p>
    <w:p w14:paraId="70E3B521">
      <w:pPr>
        <w:pStyle w:val="berschrift3"/>
        <w:spacing/>
        <w:rPr/>
      </w:pPr>
      <w:bookmarkStart w:id="197" w:name="_Toc168057544"/>
      <w:r>
        <w:rPr/>
        <w:t xml:space="preserve">Schutz von Lärm</w:t>
      </w:r>
      <w:bookmarkEnd w:id="197"/>
    </w:p>
    <w:p w14:paraId="6434E77B">
      <w:pPr>
        <w:pStyle w:val="Standardtext"/>
        <w:spacing/>
        <w:rPr/>
      </w:pPr>
      <w:r>
        <w:rPr/>
        <w:t xml:space="preserve">Es gelten folgende Sperrzeiten für lärmige Arbeiten: 12</w:t>
      </w:r>
      <w:r>
        <w:rPr/>
        <w:t xml:space="preserve">:</w:t>
      </w:r>
      <w:r>
        <w:rPr/>
        <w:t xml:space="preserve">00 – 13:</w:t>
      </w:r>
      <w:r>
        <w:rPr/>
        <w:t xml:space="preserve">15 </w:t>
      </w:r>
      <w:r>
        <w:rPr/>
        <w:t xml:space="preserve">Uhr und </w:t>
      </w:r>
      <w:r>
        <w:rPr/>
        <w:t xml:space="preserve">20</w:t>
      </w:r>
      <w:r>
        <w:rPr/>
        <w:t xml:space="preserve">:</w:t>
      </w:r>
      <w:r>
        <w:rPr/>
        <w:t xml:space="preserve">00 – 7:00 Uhr</w:t>
      </w:r>
      <w:r>
        <w:rPr/>
        <w:t xml:space="preserve">.</w:t>
      </w:r>
    </w:p>
    <w:p w14:paraId="187C5676">
      <w:pPr>
        <w:pStyle w:val="Standardtext"/>
        <w:spacing w:after="60"/>
        <w:rPr/>
      </w:pPr>
      <w:r>
        <w:rPr/>
        <w:t xml:space="preserve">Notwendige </w:t>
      </w:r>
      <w:r>
        <w:rPr/>
        <w:t xml:space="preserve">lärmarme </w:t>
      </w:r>
      <w:r>
        <w:rPr/>
        <w:t xml:space="preserve">Vorbereitungsarbeiten dürfen 15 Minuten vor Ablauf der Sperrzeiten</w:t>
      </w:r>
      <w:r>
        <w:rPr/>
        <w:t xml:space="preserve"> </w:t>
      </w:r>
      <w:r>
        <w:rPr/>
        <w:t xml:space="preserve">begonnen werden.</w:t>
      </w:r>
    </w:p>
    <w:p w14:paraId="6FF8629B">
      <w:pPr>
        <w:pStyle w:val="Standardtext"/>
        <w:spacing/>
        <w:rPr/>
      </w:pPr>
      <w:r>
        <w:rPr/>
        <w:t xml:space="preserve">Bei besonderen Verhältnissen kann das Bauinspektorat andere Sperrzeiten bestimmen.</w:t>
      </w:r>
      <w:r>
        <w:rPr/>
        <w:t xml:space="preserve"> </w:t>
      </w:r>
      <w:r>
        <w:rPr/>
        <w:t xml:space="preserve">Vorbehalten bleiben weitere Massnahmen im Rahmen der Baubewilligungsverfahren.</w:t>
      </w:r>
      <w:r>
        <w:rPr/>
        <w:t xml:space="preserve"> </w:t>
      </w:r>
      <w:r>
        <w:rPr/>
        <w:t xml:space="preserve">Die Transportrouten sind auszuweisen, sie sollen über Strassen des Basisnetzes und über die Autobahn geführt werden.</w:t>
      </w:r>
    </w:p>
    <w:p w14:paraId="5D9D44E6">
      <w:pPr>
        <w:pStyle w:val="berschrift3"/>
        <w:spacing/>
        <w:rPr/>
      </w:pPr>
      <w:bookmarkStart w:id="198" w:name="_Toc168057545"/>
      <w:r>
        <w:rPr/>
        <w:t xml:space="preserve">Schutz von Freileitungen</w:t>
      </w:r>
      <w:bookmarkEnd w:id="198"/>
    </w:p>
    <w:p w14:paraId="07A67D65">
      <w:pPr>
        <w:pStyle w:val="Standardtext"/>
        <w:spacing/>
        <w:ind w:firstLine="11"/>
        <w:rPr/>
      </w:pPr>
      <w:r>
        <w:rPr/>
        <w:t xml:space="preserve">Der Unternehmer hat dafür zu sorgen, dass die notwendigen Minimalabstände zu den Freileitungen, Fahrleitung</w:t>
      </w:r>
      <w:r>
        <w:rPr/>
        <w:t xml:space="preserve">en</w:t>
      </w:r>
      <w:r>
        <w:rPr/>
        <w:t xml:space="preserve"> und </w:t>
      </w:r>
      <w:r>
        <w:rPr/>
        <w:t xml:space="preserve">der </w:t>
      </w:r>
      <w:r>
        <w:rPr/>
        <w:t xml:space="preserve">öffentliche</w:t>
      </w:r>
      <w:r>
        <w:rPr/>
        <w:t xml:space="preserve">n</w:t>
      </w:r>
      <w:r>
        <w:rPr/>
        <w:t xml:space="preserve"> Beleuchtung überall, auch bei den durch die Bauausführung bedingten Veränderungen (Erhöhung von Materialdeponien usw.) stets gewahrt sind. Die Aufwendungen gelten als ins Angebot eingerechnet. </w:t>
      </w:r>
    </w:p>
    <w:p w14:paraId="6D15CC04">
      <w:pPr>
        <w:pStyle w:val="berschrift3"/>
        <w:spacing/>
        <w:rPr/>
      </w:pPr>
      <w:bookmarkStart w:id="199" w:name="_Toc168057546"/>
      <w:r>
        <w:rPr/>
        <w:t xml:space="preserve">M</w:t>
      </w:r>
      <w:r>
        <w:rPr/>
        <w:t xml:space="preserve">eldung von Schadenfällen</w:t>
      </w:r>
      <w:bookmarkEnd w:id="199"/>
    </w:p>
    <w:p w14:paraId="071B03FC">
      <w:pPr>
        <w:pStyle w:val="Standardtext"/>
        <w:spacing w:after="60"/>
        <w:rPr>
          <w:rFonts w:cs="Arial"/>
          <w:szCs w:val="22"/>
        </w:rPr>
      </w:pPr>
      <w:r>
        <w:rPr>
          <w:rFonts w:cs="Arial"/>
          <w:szCs w:val="22"/>
        </w:rPr>
        <w:t xml:space="preserve">Die Unternehmung</w:t>
      </w:r>
      <w:r>
        <w:rPr>
          <w:rFonts w:cs="Arial"/>
          <w:szCs w:val="22"/>
        </w:rPr>
        <w:t xml:space="preserve"> hat Stör</w:t>
      </w:r>
      <w:r>
        <w:rPr>
          <w:rFonts w:cs="Arial"/>
          <w:spacing w:val="-2"/>
          <w:szCs w:val="22"/>
        </w:rPr>
        <w:t xml:space="preserve">f</w:t>
      </w:r>
      <w:r>
        <w:rPr>
          <w:rFonts w:cs="Arial"/>
          <w:szCs w:val="22"/>
        </w:rPr>
        <w:t xml:space="preserve">älle und Sch</w:t>
      </w:r>
      <w:r>
        <w:rPr>
          <w:rFonts w:cs="Arial"/>
          <w:spacing w:val="-1"/>
          <w:szCs w:val="22"/>
        </w:rPr>
        <w:t xml:space="preserve">ä</w:t>
      </w:r>
      <w:r>
        <w:rPr>
          <w:rFonts w:cs="Arial"/>
          <w:szCs w:val="22"/>
        </w:rPr>
        <w:t xml:space="preserve">den</w:t>
      </w:r>
      <w:r>
        <w:rPr>
          <w:rFonts w:cs="Arial"/>
          <w:spacing w:val="1"/>
          <w:szCs w:val="22"/>
        </w:rPr>
        <w:t xml:space="preserve"> </w:t>
      </w:r>
      <w:r>
        <w:rPr>
          <w:rFonts w:cs="Arial"/>
          <w:szCs w:val="22"/>
        </w:rPr>
        <w:t xml:space="preserve">sofort d</w:t>
      </w:r>
      <w:r>
        <w:rPr>
          <w:rFonts w:cs="Arial"/>
          <w:spacing w:val="-1"/>
          <w:szCs w:val="22"/>
        </w:rPr>
        <w:t xml:space="preserve">e</w:t>
      </w:r>
      <w:r>
        <w:rPr>
          <w:rFonts w:cs="Arial"/>
          <w:szCs w:val="22"/>
        </w:rPr>
        <w:t xml:space="preserve">n z</w:t>
      </w:r>
      <w:r>
        <w:rPr>
          <w:rFonts w:cs="Arial"/>
          <w:spacing w:val="-1"/>
          <w:szCs w:val="22"/>
        </w:rPr>
        <w:t xml:space="preserve">u</w:t>
      </w:r>
      <w:r>
        <w:rPr>
          <w:rFonts w:cs="Arial"/>
          <w:szCs w:val="22"/>
        </w:rPr>
        <w:t xml:space="preserve">ständ</w:t>
      </w:r>
      <w:r>
        <w:rPr>
          <w:rFonts w:cs="Arial"/>
          <w:spacing w:val="-1"/>
          <w:szCs w:val="22"/>
        </w:rPr>
        <w:t xml:space="preserve">i</w:t>
      </w:r>
      <w:r>
        <w:rPr>
          <w:rFonts w:cs="Arial"/>
          <w:szCs w:val="22"/>
        </w:rPr>
        <w:t xml:space="preserve">g</w:t>
      </w:r>
      <w:r>
        <w:rPr>
          <w:rFonts w:cs="Arial"/>
          <w:spacing w:val="-1"/>
          <w:szCs w:val="22"/>
        </w:rPr>
        <w:t xml:space="preserve">e</w:t>
      </w:r>
      <w:r>
        <w:rPr>
          <w:rFonts w:cs="Arial"/>
          <w:szCs w:val="22"/>
        </w:rPr>
        <w:t xml:space="preserve">n Stellen und</w:t>
      </w:r>
      <w:r>
        <w:rPr>
          <w:rFonts w:cs="Arial"/>
          <w:spacing w:val="-1"/>
          <w:szCs w:val="22"/>
        </w:rPr>
        <w:t xml:space="preserve"> </w:t>
      </w:r>
      <w:r>
        <w:rPr>
          <w:rFonts w:cs="Arial"/>
          <w:szCs w:val="22"/>
        </w:rPr>
        <w:t xml:space="preserve">W</w:t>
      </w:r>
      <w:r>
        <w:rPr>
          <w:rFonts w:cs="Arial"/>
          <w:spacing w:val="-1"/>
          <w:szCs w:val="22"/>
        </w:rPr>
        <w:t xml:space="preserve">e</w:t>
      </w:r>
      <w:r>
        <w:rPr>
          <w:rFonts w:cs="Arial"/>
          <w:szCs w:val="22"/>
        </w:rPr>
        <w:t xml:space="preserve">rk</w:t>
      </w:r>
      <w:r>
        <w:rPr>
          <w:rFonts w:cs="Arial"/>
          <w:spacing w:val="-1"/>
          <w:szCs w:val="22"/>
        </w:rPr>
        <w:t xml:space="preserve">e</w:t>
      </w:r>
      <w:r>
        <w:rPr>
          <w:rFonts w:cs="Arial"/>
          <w:szCs w:val="22"/>
        </w:rPr>
        <w:t xml:space="preserve">n zu melden. Störfälle, we</w:t>
      </w:r>
      <w:r>
        <w:rPr>
          <w:rFonts w:cs="Arial"/>
          <w:spacing w:val="-1"/>
          <w:szCs w:val="22"/>
        </w:rPr>
        <w:t xml:space="preserve">l</w:t>
      </w:r>
      <w:r>
        <w:rPr>
          <w:rFonts w:cs="Arial"/>
          <w:spacing w:val="1"/>
          <w:szCs w:val="22"/>
        </w:rPr>
        <w:t xml:space="preserve">c</w:t>
      </w:r>
      <w:r>
        <w:rPr>
          <w:rFonts w:cs="Arial"/>
          <w:szCs w:val="22"/>
        </w:rPr>
        <w:t xml:space="preserve">he e</w:t>
      </w:r>
      <w:r>
        <w:rPr>
          <w:rFonts w:cs="Arial"/>
          <w:spacing w:val="-1"/>
          <w:szCs w:val="22"/>
        </w:rPr>
        <w:t xml:space="preserve">i</w:t>
      </w:r>
      <w:r>
        <w:rPr>
          <w:rFonts w:cs="Arial"/>
          <w:szCs w:val="22"/>
        </w:rPr>
        <w:t xml:space="preserve">ne Ge</w:t>
      </w:r>
      <w:r>
        <w:rPr>
          <w:rFonts w:cs="Arial"/>
          <w:spacing w:val="-2"/>
          <w:szCs w:val="22"/>
        </w:rPr>
        <w:t xml:space="preserve">f</w:t>
      </w:r>
      <w:r>
        <w:rPr>
          <w:rFonts w:cs="Arial"/>
          <w:szCs w:val="22"/>
        </w:rPr>
        <w:t xml:space="preserve">ähr</w:t>
      </w:r>
      <w:r>
        <w:rPr>
          <w:rFonts w:cs="Arial"/>
          <w:spacing w:val="-1"/>
          <w:szCs w:val="22"/>
        </w:rPr>
        <w:t xml:space="preserve">d</w:t>
      </w:r>
      <w:r>
        <w:rPr>
          <w:rFonts w:cs="Arial"/>
          <w:szCs w:val="22"/>
        </w:rPr>
        <w:t xml:space="preserve">ung von</w:t>
      </w:r>
      <w:r>
        <w:rPr>
          <w:rFonts w:cs="Arial"/>
          <w:spacing w:val="-1"/>
          <w:szCs w:val="22"/>
        </w:rPr>
        <w:t xml:space="preserve"> </w:t>
      </w:r>
      <w:r>
        <w:rPr>
          <w:rFonts w:cs="Arial"/>
          <w:szCs w:val="22"/>
        </w:rPr>
        <w:t xml:space="preserve">Person</w:t>
      </w:r>
      <w:r>
        <w:rPr>
          <w:rFonts w:cs="Arial"/>
          <w:spacing w:val="-1"/>
          <w:szCs w:val="22"/>
        </w:rPr>
        <w:t xml:space="preserve">e</w:t>
      </w:r>
      <w:r>
        <w:rPr>
          <w:rFonts w:cs="Arial"/>
          <w:szCs w:val="22"/>
        </w:rPr>
        <w:t xml:space="preserve">n</w:t>
      </w:r>
      <w:r>
        <w:rPr>
          <w:rFonts w:cs="Arial"/>
          <w:szCs w:val="22"/>
        </w:rPr>
        <w:t xml:space="preserve">,</w:t>
      </w:r>
      <w:r>
        <w:rPr>
          <w:rFonts w:cs="Arial"/>
          <w:szCs w:val="22"/>
        </w:rPr>
        <w:t xml:space="preserve"> d</w:t>
      </w:r>
      <w:r>
        <w:rPr>
          <w:rFonts w:cs="Arial"/>
          <w:spacing w:val="-1"/>
          <w:szCs w:val="22"/>
        </w:rPr>
        <w:t xml:space="preserve">e</w:t>
      </w:r>
      <w:r>
        <w:rPr>
          <w:rFonts w:cs="Arial"/>
          <w:szCs w:val="22"/>
        </w:rPr>
        <w:t xml:space="preserve">s Verk</w:t>
      </w:r>
      <w:r>
        <w:rPr>
          <w:rFonts w:cs="Arial"/>
          <w:spacing w:val="-1"/>
          <w:szCs w:val="22"/>
        </w:rPr>
        <w:t xml:space="preserve">e</w:t>
      </w:r>
      <w:r>
        <w:rPr>
          <w:rFonts w:cs="Arial"/>
          <w:szCs w:val="22"/>
        </w:rPr>
        <w:t xml:space="preserve">hrs </w:t>
      </w:r>
      <w:r>
        <w:rPr>
          <w:rFonts w:cs="Arial"/>
          <w:spacing w:val="-1"/>
          <w:szCs w:val="22"/>
        </w:rPr>
        <w:t xml:space="preserve">o</w:t>
      </w:r>
      <w:r>
        <w:rPr>
          <w:rFonts w:cs="Arial"/>
          <w:szCs w:val="22"/>
        </w:rPr>
        <w:t xml:space="preserve">d</w:t>
      </w:r>
      <w:r>
        <w:rPr>
          <w:rFonts w:cs="Arial"/>
          <w:spacing w:val="-1"/>
          <w:szCs w:val="22"/>
        </w:rPr>
        <w:t xml:space="preserve">e</w:t>
      </w:r>
      <w:r>
        <w:rPr>
          <w:rFonts w:cs="Arial"/>
          <w:szCs w:val="22"/>
        </w:rPr>
        <w:t xml:space="preserve">r eine</w:t>
      </w:r>
      <w:r>
        <w:rPr>
          <w:rFonts w:cs="Arial"/>
          <w:spacing w:val="-1"/>
          <w:szCs w:val="22"/>
        </w:rPr>
        <w:t xml:space="preserve"> </w:t>
      </w:r>
      <w:r>
        <w:rPr>
          <w:rFonts w:cs="Arial"/>
          <w:szCs w:val="22"/>
        </w:rPr>
        <w:t xml:space="preserve">Versch</w:t>
      </w:r>
      <w:r>
        <w:rPr>
          <w:rFonts w:cs="Arial"/>
          <w:spacing w:val="-1"/>
          <w:szCs w:val="22"/>
        </w:rPr>
        <w:t xml:space="preserve">m</w:t>
      </w:r>
      <w:r>
        <w:rPr>
          <w:rFonts w:cs="Arial"/>
          <w:szCs w:val="22"/>
        </w:rPr>
        <w:t xml:space="preserve">utz</w:t>
      </w:r>
      <w:r>
        <w:rPr>
          <w:rFonts w:cs="Arial"/>
          <w:spacing w:val="-1"/>
          <w:szCs w:val="22"/>
        </w:rPr>
        <w:t xml:space="preserve">u</w:t>
      </w:r>
      <w:r>
        <w:rPr>
          <w:rFonts w:cs="Arial"/>
          <w:szCs w:val="22"/>
        </w:rPr>
        <w:t xml:space="preserve">ng von Gewäss</w:t>
      </w:r>
      <w:r>
        <w:rPr>
          <w:rFonts w:cs="Arial"/>
          <w:spacing w:val="-1"/>
          <w:szCs w:val="22"/>
        </w:rPr>
        <w:t xml:space="preserve">e</w:t>
      </w:r>
      <w:r>
        <w:rPr>
          <w:rFonts w:cs="Arial"/>
          <w:spacing w:val="1"/>
          <w:szCs w:val="22"/>
        </w:rPr>
        <w:t xml:space="preserve">r</w:t>
      </w:r>
      <w:r>
        <w:rPr>
          <w:rFonts w:cs="Arial"/>
          <w:szCs w:val="22"/>
        </w:rPr>
        <w:t xml:space="preserve">n od</w:t>
      </w:r>
      <w:r>
        <w:rPr>
          <w:rFonts w:cs="Arial"/>
          <w:spacing w:val="-1"/>
          <w:szCs w:val="22"/>
        </w:rPr>
        <w:t xml:space="preserve">e</w:t>
      </w:r>
      <w:r>
        <w:rPr>
          <w:rFonts w:cs="Arial"/>
          <w:szCs w:val="22"/>
        </w:rPr>
        <w:t xml:space="preserve">r Bod</w:t>
      </w:r>
      <w:r>
        <w:rPr>
          <w:rFonts w:cs="Arial"/>
          <w:spacing w:val="-1"/>
          <w:szCs w:val="22"/>
        </w:rPr>
        <w:t xml:space="preserve">e</w:t>
      </w:r>
      <w:r>
        <w:rPr>
          <w:rFonts w:cs="Arial"/>
          <w:szCs w:val="22"/>
        </w:rPr>
        <w:t xml:space="preserve">n nach s</w:t>
      </w:r>
      <w:r>
        <w:rPr>
          <w:rFonts w:cs="Arial"/>
          <w:spacing w:val="-1"/>
          <w:szCs w:val="22"/>
        </w:rPr>
        <w:t xml:space="preserve">i</w:t>
      </w:r>
      <w:r>
        <w:rPr>
          <w:rFonts w:cs="Arial"/>
          <w:szCs w:val="22"/>
        </w:rPr>
        <w:t xml:space="preserve">ch z</w:t>
      </w:r>
      <w:r>
        <w:rPr>
          <w:rFonts w:cs="Arial"/>
          <w:spacing w:val="-1"/>
          <w:szCs w:val="22"/>
        </w:rPr>
        <w:t xml:space="preserve">i</w:t>
      </w:r>
      <w:r>
        <w:rPr>
          <w:rFonts w:cs="Arial"/>
          <w:szCs w:val="22"/>
        </w:rPr>
        <w:t xml:space="preserve">ehen, s</w:t>
      </w:r>
      <w:r>
        <w:rPr>
          <w:rFonts w:cs="Arial"/>
          <w:spacing w:val="-1"/>
          <w:szCs w:val="22"/>
        </w:rPr>
        <w:t xml:space="preserve">i</w:t>
      </w:r>
      <w:r>
        <w:rPr>
          <w:rFonts w:cs="Arial"/>
          <w:szCs w:val="22"/>
        </w:rPr>
        <w:t xml:space="preserve">nd</w:t>
      </w:r>
      <w:r>
        <w:rPr>
          <w:rFonts w:cs="Arial"/>
          <w:spacing w:val="-1"/>
          <w:szCs w:val="22"/>
        </w:rPr>
        <w:t xml:space="preserve"> </w:t>
      </w:r>
      <w:r>
        <w:rPr>
          <w:rFonts w:cs="Arial"/>
          <w:szCs w:val="22"/>
        </w:rPr>
        <w:t xml:space="preserve">s</w:t>
      </w:r>
      <w:r>
        <w:rPr>
          <w:rFonts w:cs="Arial"/>
          <w:spacing w:val="-1"/>
          <w:szCs w:val="22"/>
        </w:rPr>
        <w:t xml:space="preserve">o</w:t>
      </w:r>
      <w:r>
        <w:rPr>
          <w:rFonts w:cs="Arial"/>
          <w:szCs w:val="22"/>
        </w:rPr>
        <w:t xml:space="preserve">fort folgend</w:t>
      </w:r>
      <w:r>
        <w:rPr>
          <w:rFonts w:cs="Arial"/>
          <w:spacing w:val="-1"/>
          <w:szCs w:val="22"/>
        </w:rPr>
        <w:t xml:space="preserve">e</w:t>
      </w:r>
      <w:r>
        <w:rPr>
          <w:rFonts w:cs="Arial"/>
          <w:szCs w:val="22"/>
        </w:rPr>
        <w:t xml:space="preserve">n</w:t>
      </w:r>
      <w:r>
        <w:rPr>
          <w:rFonts w:cs="Arial"/>
          <w:spacing w:val="-1"/>
          <w:szCs w:val="22"/>
        </w:rPr>
        <w:t xml:space="preserve"> </w:t>
      </w:r>
      <w:r>
        <w:rPr>
          <w:rFonts w:cs="Arial"/>
          <w:szCs w:val="22"/>
        </w:rPr>
        <w:t xml:space="preserve">zust</w:t>
      </w:r>
      <w:r>
        <w:rPr>
          <w:rFonts w:cs="Arial"/>
          <w:spacing w:val="-1"/>
          <w:szCs w:val="22"/>
        </w:rPr>
        <w:t xml:space="preserve">ä</w:t>
      </w:r>
      <w:r>
        <w:rPr>
          <w:rFonts w:cs="Arial"/>
          <w:szCs w:val="22"/>
        </w:rPr>
        <w:t xml:space="preserve">ndi</w:t>
      </w:r>
      <w:r>
        <w:rPr>
          <w:rFonts w:cs="Arial"/>
          <w:spacing w:val="-1"/>
          <w:szCs w:val="22"/>
        </w:rPr>
        <w:t xml:space="preserve">g</w:t>
      </w:r>
      <w:r>
        <w:rPr>
          <w:rFonts w:cs="Arial"/>
          <w:szCs w:val="22"/>
        </w:rPr>
        <w:t xml:space="preserve">en</w:t>
      </w:r>
      <w:r>
        <w:rPr>
          <w:rFonts w:cs="Arial"/>
          <w:spacing w:val="-1"/>
          <w:szCs w:val="22"/>
        </w:rPr>
        <w:t xml:space="preserve"> </w:t>
      </w:r>
      <w:r>
        <w:rPr>
          <w:rFonts w:cs="Arial"/>
          <w:szCs w:val="22"/>
        </w:rPr>
        <w:t xml:space="preserve">Die</w:t>
      </w:r>
      <w:r>
        <w:rPr>
          <w:rFonts w:cs="Arial"/>
          <w:spacing w:val="-1"/>
          <w:szCs w:val="22"/>
        </w:rPr>
        <w:t xml:space="preserve">n</w:t>
      </w:r>
      <w:r>
        <w:rPr>
          <w:rFonts w:cs="Arial"/>
          <w:szCs w:val="22"/>
        </w:rPr>
        <w:t xml:space="preserve">ststel</w:t>
      </w:r>
      <w:r>
        <w:rPr>
          <w:rFonts w:cs="Arial"/>
          <w:spacing w:val="-1"/>
          <w:szCs w:val="22"/>
        </w:rPr>
        <w:t xml:space="preserve">l</w:t>
      </w:r>
      <w:r>
        <w:rPr>
          <w:rFonts w:cs="Arial"/>
          <w:szCs w:val="22"/>
        </w:rPr>
        <w:t xml:space="preserve">en zu mel</w:t>
      </w:r>
      <w:r>
        <w:rPr>
          <w:rFonts w:cs="Arial"/>
          <w:spacing w:val="-1"/>
          <w:szCs w:val="22"/>
        </w:rPr>
        <w:t xml:space="preserve">d</w:t>
      </w:r>
      <w:r>
        <w:rPr>
          <w:rFonts w:cs="Arial"/>
          <w:szCs w:val="22"/>
        </w:rPr>
        <w:t xml:space="preserve">en:</w:t>
      </w:r>
    </w:p>
    <w:p w14:paraId="32749A76">
      <w:pPr>
        <w:pStyle w:val="EinrckungohneAufzhlung"/>
        <w:spacing/>
        <w:rPr/>
      </w:pPr>
      <w:r>
        <w:rPr/>
        <w:t xml:space="preserve">Polizei</w:t>
      </w:r>
      <w:r>
        <w:rPr/>
        <w:tab/>
        <w:t xml:space="preserve"/>
      </w:r>
      <w:r>
        <w:rPr/>
        <w:t xml:space="preserve">Notruf 1</w:t>
      </w:r>
      <w:r>
        <w:rPr>
          <w:spacing w:val="-1"/>
        </w:rPr>
        <w:t xml:space="preserve">1</w:t>
      </w:r>
      <w:r>
        <w:rPr/>
        <w:t xml:space="preserve">7</w:t>
      </w:r>
    </w:p>
    <w:p w14:paraId="3E567862">
      <w:pPr>
        <w:pStyle w:val="EinrckungohneAufzhlung"/>
        <w:spacing/>
        <w:rPr/>
      </w:pPr>
      <w:r>
        <w:rPr/>
        <w:t xml:space="preserve">Feu</w:t>
      </w:r>
      <w:r>
        <w:rPr>
          <w:spacing w:val="-1"/>
        </w:rPr>
        <w:t xml:space="preserve">e</w:t>
      </w:r>
      <w:r>
        <w:rPr/>
        <w:t xml:space="preserve">rwehr</w:t>
      </w:r>
      <w:r>
        <w:rPr/>
        <w:tab/>
        <w:t xml:space="preserve"/>
      </w:r>
      <w:r>
        <w:rPr/>
        <w:t xml:space="preserve">Notruf 1</w:t>
      </w:r>
      <w:r>
        <w:rPr>
          <w:spacing w:val="-1"/>
        </w:rPr>
        <w:t xml:space="preserve">1</w:t>
      </w:r>
      <w:r>
        <w:rPr/>
        <w:t xml:space="preserve">8</w:t>
      </w:r>
    </w:p>
    <w:p w14:paraId="16552770">
      <w:pPr>
        <w:pStyle w:val="EinrckungohneAufzhlung"/>
        <w:spacing/>
        <w:rPr/>
      </w:pPr>
      <w:r>
        <w:rPr/>
        <w:t xml:space="preserve">Sanität</w:t>
      </w:r>
      <w:r>
        <w:rPr/>
        <w:tab/>
        <w:t xml:space="preserve"/>
      </w:r>
      <w:r>
        <w:rPr/>
        <w:t xml:space="preserve">Notruf 1</w:t>
      </w:r>
      <w:r>
        <w:rPr>
          <w:spacing w:val="-1"/>
        </w:rPr>
        <w:t xml:space="preserve">1</w:t>
      </w:r>
      <w:r>
        <w:rPr/>
        <w:t xml:space="preserve">2</w:t>
      </w:r>
    </w:p>
    <w:p w14:paraId="5BD6B360">
      <w:pPr>
        <w:pStyle w:val="EinrckungohneAufzhlung"/>
        <w:spacing/>
        <w:rPr/>
      </w:pPr>
      <w:r>
        <w:rPr/>
        <w:t xml:space="preserve">Toxikol</w:t>
      </w:r>
      <w:r>
        <w:rPr>
          <w:spacing w:val="-1"/>
        </w:rPr>
        <w:t xml:space="preserve">o</w:t>
      </w:r>
      <w:r>
        <w:rPr/>
        <w:t xml:space="preserve">gisc</w:t>
      </w:r>
      <w:r>
        <w:rPr>
          <w:spacing w:val="-1"/>
        </w:rPr>
        <w:t xml:space="preserve">h</w:t>
      </w:r>
      <w:r>
        <w:rPr/>
        <w:t xml:space="preserve">es Infor</w:t>
      </w:r>
      <w:r>
        <w:rPr>
          <w:spacing w:val="-1"/>
        </w:rPr>
        <w:t xml:space="preserve">m</w:t>
      </w:r>
      <w:r>
        <w:rPr/>
        <w:t xml:space="preserve">ati</w:t>
      </w:r>
      <w:r>
        <w:rPr>
          <w:spacing w:val="-1"/>
        </w:rPr>
        <w:t xml:space="preserve">o</w:t>
      </w:r>
      <w:r>
        <w:rPr/>
        <w:t xml:space="preserve">nszentrum</w:t>
      </w:r>
      <w:r>
        <w:rPr/>
        <w:tab/>
        <w:t xml:space="preserve"/>
      </w:r>
      <w:r>
        <w:rPr/>
        <w:t xml:space="preserve">Notruf 1</w:t>
      </w:r>
      <w:r>
        <w:rPr>
          <w:spacing w:val="-1"/>
        </w:rPr>
        <w:t xml:space="preserve">4</w:t>
      </w:r>
      <w:r>
        <w:rPr/>
        <w:t xml:space="preserve">5</w:t>
      </w:r>
    </w:p>
    <w:p w14:paraId="56AC52D9">
      <w:pPr>
        <w:pStyle w:val="EinrckungohneAufzhlung"/>
        <w:spacing/>
        <w:rPr/>
      </w:pPr>
      <w:r>
        <w:rPr/>
        <w:t xml:space="preserve">e</w:t>
      </w:r>
      <w:r>
        <w:rPr/>
        <w:t xml:space="preserve">wb</w:t>
      </w:r>
      <w:r>
        <w:rPr/>
        <w:tab/>
        <w:t xml:space="preserve"/>
      </w:r>
      <w:r>
        <w:rPr/>
        <w:t xml:space="preserve">Notruf 0</w:t>
      </w:r>
      <w:r>
        <w:rPr>
          <w:spacing w:val="-1"/>
        </w:rPr>
        <w:t xml:space="preserve">3</w:t>
      </w:r>
      <w:r>
        <w:rPr/>
        <w:t xml:space="preserve">1 3</w:t>
      </w:r>
      <w:r>
        <w:rPr>
          <w:spacing w:val="-1"/>
        </w:rPr>
        <w:t xml:space="preserve">2</w:t>
      </w:r>
      <w:r>
        <w:rPr/>
        <w:t xml:space="preserve">1 31 11 (</w:t>
      </w:r>
      <w:r>
        <w:rPr>
          <w:spacing w:val="-1"/>
        </w:rPr>
        <w:t xml:space="preserve">2</w:t>
      </w:r>
      <w:r>
        <w:rPr/>
        <w:t xml:space="preserve">4 Stunden Betr</w:t>
      </w:r>
      <w:r>
        <w:rPr>
          <w:spacing w:val="-1"/>
        </w:rPr>
        <w:t xml:space="preserve">ie</w:t>
      </w:r>
      <w:r>
        <w:rPr/>
        <w:t xml:space="preserve">b)</w:t>
      </w:r>
    </w:p>
    <w:p w14:paraId="568DAACA">
      <w:pPr>
        <w:pStyle w:val="EinrckungohneAufzhlung"/>
        <w:spacing w:line="259" w:lineRule="auto"/>
        <w:rPr/>
      </w:pPr>
      <w:r>
        <w:rPr/>
        <w:t xml:space="preserve">BERNMOBIL Pikett Fahrstrom-</w:t>
      </w:r>
      <w:r>
        <w:rPr/>
        <w:t xml:space="preserve"> </w:t>
      </w:r>
      <w:r>
        <w:rPr/>
        <w:t xml:space="preserve">&amp;</w:t>
      </w:r>
    </w:p>
    <w:p w14:paraId="3D7C88B4">
      <w:pPr>
        <w:pStyle w:val="EinrckungohneAufzhlung"/>
        <w:spacing w:line="259" w:lineRule="auto"/>
        <w:rPr/>
      </w:pPr>
      <w:r>
        <w:rPr/>
        <w:t xml:space="preserve">Sicherungsanlagen</w:t>
      </w:r>
      <w:r>
        <w:rPr/>
        <w:tab/>
        <w:t xml:space="preserve"/>
      </w:r>
      <w:r>
        <w:rPr/>
        <w:t xml:space="preserve">079 330 15 15</w:t>
      </w:r>
    </w:p>
    <w:p w14:paraId="2BF33B08">
      <w:pPr>
        <w:pStyle w:val="EinrckungohneAufzhlung"/>
        <w:spacing/>
        <w:rPr/>
      </w:pPr>
      <w:r>
        <w:rPr/>
        <w:t xml:space="preserve">Swisscom</w:t>
      </w:r>
      <w:r>
        <w:rPr/>
        <w:tab/>
        <w:t xml:space="preserve"/>
      </w:r>
      <w:r>
        <w:rPr/>
        <w:t xml:space="preserve">Notruf 0</w:t>
      </w:r>
      <w:r>
        <w:rPr>
          <w:spacing w:val="-1"/>
        </w:rPr>
        <w:t xml:space="preserve">8</w:t>
      </w:r>
      <w:r>
        <w:rPr/>
        <w:t xml:space="preserve">00 </w:t>
      </w:r>
      <w:r>
        <w:rPr>
          <w:spacing w:val="-1"/>
        </w:rPr>
        <w:t xml:space="preserve">8</w:t>
      </w:r>
      <w:r>
        <w:rPr/>
        <w:t xml:space="preserve">00 </w:t>
      </w:r>
      <w:r>
        <w:rPr/>
        <w:t xml:space="preserve">800</w:t>
      </w:r>
    </w:p>
    <w:p w14:paraId="2D2C6079">
      <w:pPr>
        <w:pStyle w:val="EinrckungohneAufzhlung"/>
        <w:spacing w:after="120"/>
        <w:rPr/>
      </w:pPr>
      <w:r>
        <w:rPr/>
        <w:t xml:space="preserve">Wasser und Abfall (AWA)</w:t>
      </w:r>
      <w:r>
        <w:rPr/>
        <w:tab/>
        <w:t xml:space="preserve"/>
      </w:r>
      <w:r>
        <w:rPr/>
        <w:t xml:space="preserve">Bür</w:t>
      </w:r>
      <w:r>
        <w:rPr>
          <w:spacing w:val="-1"/>
        </w:rPr>
        <w:t xml:space="preserve">o</w:t>
      </w:r>
      <w:r>
        <w:rPr/>
        <w:t xml:space="preserve">zeiten</w:t>
      </w:r>
      <w:r>
        <w:rPr/>
        <w:tab/>
        <w:t xml:space="preserve"/>
      </w:r>
      <w:r>
        <w:rPr/>
        <w:t xml:space="preserve">031 633</w:t>
      </w:r>
      <w:r>
        <w:rPr>
          <w:spacing w:val="-2"/>
        </w:rPr>
        <w:t xml:space="preserve"> </w:t>
      </w:r>
      <w:r>
        <w:rPr/>
        <w:t xml:space="preserve">38 11</w:t>
      </w:r>
      <w:r>
        <w:rPr/>
        <w:br/>
      </w:r>
      <w:r>
        <w:rPr/>
        <w:t xml:space="preserve">Ausserhalb</w:t>
      </w:r>
      <w:r>
        <w:rPr/>
        <w:tab/>
        <w:t xml:space="preserve"/>
      </w:r>
      <w:r>
        <w:rPr/>
        <w:t xml:space="preserve">Bürozeiten </w:t>
      </w:r>
      <w:r>
        <w:rPr/>
        <w:t xml:space="preserve">Notruf 1</w:t>
      </w:r>
      <w:r>
        <w:rPr>
          <w:spacing w:val="-1"/>
        </w:rPr>
        <w:t xml:space="preserve">1</w:t>
      </w:r>
      <w:r>
        <w:rPr/>
        <w:t xml:space="preserve">2</w:t>
      </w:r>
    </w:p>
    <w:p w14:paraId="301B998F">
      <w:pPr>
        <w:pStyle w:val="Standardtext"/>
        <w:spacing w:after="60"/>
        <w:rPr>
          <w:rFonts w:cs="Arial"/>
          <w:szCs w:val="22"/>
        </w:rPr>
      </w:pPr>
      <w:r>
        <w:rPr>
          <w:rFonts w:cs="Arial"/>
          <w:szCs w:val="22"/>
        </w:rPr>
        <w:t xml:space="preserve">Die Bau- und Oberbauleitung sind unverzüglich über Störfälle, Schäden und erfolgte Schadensmeldungen zu orientieren. Im Weiteren sind die Ereignisse und getroffenen Massnahmen schriftlich festzuhalten und innert 5 Arbeitstagen einzureichen.</w:t>
      </w:r>
    </w:p>
    <w:p w14:paraId="678028A3">
      <w:pPr>
        <w:pStyle w:val="Standardtext"/>
        <w:spacing/>
        <w:rPr>
          <w:rFonts w:cs="Arial"/>
          <w:szCs w:val="22"/>
        </w:rPr>
      </w:pPr>
      <w:r>
        <w:rPr>
          <w:rFonts w:cs="Arial"/>
          <w:szCs w:val="22"/>
        </w:rPr>
        <w:t xml:space="preserve">Die Unternehmung</w:t>
      </w:r>
      <w:r>
        <w:rPr>
          <w:rFonts w:cs="Arial"/>
          <w:szCs w:val="22"/>
        </w:rPr>
        <w:t xml:space="preserve"> hat erste Massnahmen zur Verhütung von weiteren Störfällen und Schäden selbständig zu organisieren.</w:t>
      </w:r>
    </w:p>
    <w:p w14:paraId="54ACD0B2">
      <w:pPr>
        <w:pStyle w:val="berschrift3"/>
        <w:spacing/>
        <w:rPr/>
      </w:pPr>
      <w:bookmarkStart w:id="200" w:name="_Toc168057547"/>
      <w:r>
        <w:rPr/>
        <w:t xml:space="preserve">Arbeitssicherheit</w:t>
      </w:r>
      <w:bookmarkEnd w:id="200"/>
    </w:p>
    <w:p w14:paraId="57943177">
      <w:pPr>
        <w:pStyle w:val="Standardtext"/>
        <w:spacing w:after="60"/>
        <w:rPr>
          <w:rFonts w:cs="Arial"/>
          <w:szCs w:val="22"/>
        </w:rPr>
      </w:pPr>
      <w:r>
        <w:rPr>
          <w:rFonts w:cs="Arial"/>
          <w:szCs w:val="22"/>
        </w:rPr>
        <w:t xml:space="preserve">Für die Gewährleistung der Arbeitssicherheit gemäss der </w:t>
      </w:r>
      <w:r>
        <w:rPr>
          <w:rFonts w:cs="Arial"/>
          <w:szCs w:val="22"/>
        </w:rPr>
        <w:t xml:space="preserve">«</w:t>
      </w:r>
      <w:r>
        <w:rPr>
          <w:rFonts w:cs="Arial"/>
          <w:szCs w:val="22"/>
        </w:rPr>
        <w:t xml:space="preserve">Verordnung über die Sicherheit und den Gesundheitsschutz der Arbeitnehmerinnen und Arbeitnehmer bei Bauarbeiten</w:t>
      </w:r>
      <w:r>
        <w:rPr>
          <w:rFonts w:cs="Arial"/>
          <w:szCs w:val="22"/>
        </w:rPr>
        <w:t xml:space="preserve">»</w:t>
      </w:r>
      <w:r>
        <w:rPr>
          <w:rFonts w:cs="Arial"/>
          <w:szCs w:val="22"/>
        </w:rPr>
        <w:t xml:space="preserve"> (</w:t>
      </w:r>
      <w:r>
        <w:rPr>
          <w:rFonts w:cs="Arial"/>
          <w:szCs w:val="22"/>
        </w:rPr>
        <w:t xml:space="preserve">Bauarbeitenverordnung</w:t>
      </w:r>
      <w:r>
        <w:rPr>
          <w:rFonts w:cs="Arial"/>
          <w:szCs w:val="22"/>
        </w:rPr>
        <w:t xml:space="preserve"> </w:t>
      </w:r>
      <w:r>
        <w:rPr>
          <w:rFonts w:cs="Arial"/>
          <w:szCs w:val="22"/>
        </w:rPr>
        <w:t xml:space="preserve">BauAV</w:t>
      </w:r>
      <w:r>
        <w:rPr>
          <w:rFonts w:cs="Arial"/>
          <w:szCs w:val="22"/>
        </w:rPr>
        <w:t xml:space="preserve">) ist </w:t>
      </w:r>
      <w:r>
        <w:rPr>
          <w:rFonts w:cs="Arial"/>
          <w:szCs w:val="22"/>
        </w:rPr>
        <w:t xml:space="preserve">die Unternehmung</w:t>
      </w:r>
      <w:r>
        <w:rPr>
          <w:rFonts w:cs="Arial"/>
          <w:szCs w:val="22"/>
        </w:rPr>
        <w:t xml:space="preserve"> verantwortlich. Hierzu erarbeitet </w:t>
      </w:r>
      <w:r>
        <w:rPr>
          <w:rFonts w:cs="Arial"/>
          <w:szCs w:val="22"/>
        </w:rPr>
        <w:t xml:space="preserve">die Unternehmung</w:t>
      </w:r>
      <w:r>
        <w:rPr>
          <w:rFonts w:cs="Arial"/>
          <w:szCs w:val="22"/>
        </w:rPr>
        <w:t xml:space="preserve"> einen Plan für die Arbeitssicherheit, angepasst an das Objekt und entsprechend den Richtlinien der Schweizerischen Unfallversicherungsanstalt (SUVA)</w:t>
      </w:r>
      <w:r>
        <w:rPr>
          <w:rFonts w:cs="Arial"/>
          <w:szCs w:val="22"/>
        </w:rPr>
        <w:t xml:space="preserve"> sowie der EKAS</w:t>
      </w:r>
      <w:r>
        <w:rPr>
          <w:rFonts w:cs="Arial"/>
          <w:szCs w:val="22"/>
        </w:rPr>
        <w:t xml:space="preserve">.</w:t>
      </w:r>
      <w:r>
        <w:rPr>
          <w:rFonts w:cs="Arial"/>
          <w:szCs w:val="22"/>
        </w:rPr>
        <w:t xml:space="preserve"> </w:t>
      </w:r>
      <w:r>
        <w:rPr>
          <w:rFonts w:cs="Arial"/>
          <w:szCs w:val="22"/>
        </w:rPr>
        <w:t xml:space="preserve">Dies gilt auch für die eingesetzten Subunternehm</w:t>
      </w:r>
      <w:r>
        <w:rPr>
          <w:rFonts w:cs="Arial"/>
          <w:szCs w:val="22"/>
        </w:rPr>
        <w:t xml:space="preserve">ende</w:t>
      </w:r>
      <w:r>
        <w:rPr>
          <w:rFonts w:cs="Arial"/>
          <w:szCs w:val="22"/>
        </w:rPr>
        <w:t xml:space="preserve">n</w:t>
      </w:r>
      <w:r>
        <w:rPr>
          <w:rFonts w:cs="Arial"/>
          <w:szCs w:val="22"/>
        </w:rPr>
        <w:t xml:space="preserve">. Die Bauleitung behält </w:t>
      </w:r>
      <w:r>
        <w:rPr>
          <w:rFonts w:cs="Arial"/>
          <w:szCs w:val="22"/>
        </w:rPr>
        <w:t xml:space="preserve">sich vor, die sicherheitsrelevanten Punkte in Stichproben überprüfen zu lassen. Sämtliche damit verbundene</w:t>
      </w:r>
      <w:r>
        <w:rPr>
          <w:rFonts w:cs="Arial"/>
          <w:szCs w:val="22"/>
        </w:rPr>
        <w:t xml:space="preserve">n</w:t>
      </w:r>
      <w:r>
        <w:rPr>
          <w:rFonts w:cs="Arial"/>
          <w:szCs w:val="22"/>
        </w:rPr>
        <w:t xml:space="preserve"> Kosten gelten als ins Angebot eingerechnet.</w:t>
      </w:r>
    </w:p>
    <w:p w14:paraId="19D0F2DE">
      <w:pPr>
        <w:pStyle w:val="Standardtext"/>
        <w:spacing/>
        <w:rPr>
          <w:rFonts w:cs="Arial"/>
          <w:szCs w:val="22"/>
        </w:rPr>
      </w:pPr>
      <w:r>
        <w:rPr>
          <w:rFonts w:cs="Arial"/>
          <w:szCs w:val="22"/>
        </w:rPr>
        <w:t xml:space="preserve">Die Unternehmung</w:t>
      </w:r>
      <w:r>
        <w:rPr>
          <w:rFonts w:cs="Arial"/>
          <w:szCs w:val="22"/>
        </w:rPr>
        <w:t xml:space="preserve"> hat eine für die Unfallverhütung und Arbeitssicherheit auf der Baustelle zuständigen Sicherheitsbeauftragten namentlich zu benennen. Dieser ist verantwortlich, dass alle auf der Baustelle tätigen Personen (inkl. Subunternehme</w:t>
      </w:r>
      <w:r>
        <w:rPr>
          <w:rFonts w:cs="Arial"/>
          <w:szCs w:val="22"/>
        </w:rPr>
        <w:t xml:space="preserve">nde</w:t>
      </w:r>
      <w:r>
        <w:rPr>
          <w:rFonts w:cs="Arial"/>
          <w:szCs w:val="22"/>
        </w:rPr>
        <w:t xml:space="preserve">) persönlich über die Gefahren auf der Baustelle instruiert werden. Er kontrolliert laufend die Umsetzung.</w:t>
      </w:r>
    </w:p>
    <w:p w14:paraId="4E7F0326">
      <w:pPr>
        <w:pStyle w:val="berschrift3"/>
        <w:spacing/>
        <w:rPr/>
      </w:pPr>
      <w:bookmarkStart w:id="201" w:name="_Toc168057548"/>
      <w:r>
        <w:rPr/>
        <w:t xml:space="preserve">Arbeiten </w:t>
      </w:r>
      <w:r>
        <w:rPr/>
        <w:t xml:space="preserve">an </w:t>
      </w:r>
      <w:r>
        <w:rPr/>
        <w:t xml:space="preserve">der Kanalisation / Sicherheitskonzept</w:t>
      </w:r>
      <w:bookmarkEnd w:id="201"/>
    </w:p>
    <w:p w14:paraId="79A8A5A3">
      <w:pPr>
        <w:pStyle w:val="Standardtext"/>
        <w:spacing/>
        <w:rPr/>
      </w:pPr>
      <w:r>
        <w:rPr/>
        <w:t xml:space="preserve">Bei Kanalisationsbaustellen muss ein detailliertes Sicherheitskonzept für Arbeiten im und am Kanal erarbeitet werden. Die Weisung </w:t>
      </w:r>
      <w:r>
        <w:rPr/>
        <w:t xml:space="preserve">TSB</w:t>
      </w:r>
      <w:r>
        <w:rPr/>
        <w:t xml:space="preserve"> "</w:t>
      </w:r>
      <w:r>
        <w:rPr/>
        <w:t xml:space="preserve">Personensicherheit in Abwasseranlagen</w:t>
      </w:r>
      <w:r>
        <w:rPr/>
        <w:t xml:space="preserve">“</w:t>
      </w:r>
      <w:r>
        <w:rPr/>
        <w:t xml:space="preserve"> </w:t>
      </w:r>
      <w:r>
        <w:rPr/>
        <w:t xml:space="preserve">ist integrierter Bestandteil des Sicherheitskonzepts und in jedem Fall zwingend einzuhalten.</w:t>
      </w:r>
    </w:p>
    <w:p w14:paraId="2C3BC3DD">
      <w:pPr>
        <w:pStyle w:val="berschrift2"/>
        <w:spacing/>
        <w:rPr/>
      </w:pPr>
      <w:bookmarkStart w:id="202" w:name="_Toc168057549"/>
      <w:r>
        <w:rPr/>
        <w:t xml:space="preserve">Umweltschutz</w:t>
      </w:r>
      <w:bookmarkEnd w:id="202"/>
    </w:p>
    <w:p w14:paraId="0BD5C5D6">
      <w:pPr>
        <w:pStyle w:val="Standardtext"/>
        <w:spacing/>
        <w:rPr/>
      </w:pPr>
      <w:bookmarkStart w:id="203" w:name="_Toc319427380"/>
      <w:r>
        <w:rPr/>
        <w:t xml:space="preserve">Die aktuellen Gesetze und Verordnungen sind einzuhalten. Falls ein Umweltbericht vorliegt, sind die Vorgaben daraus umzusetzen. Allfällige Kosten gelten als im Angebot eingerechnet.</w:t>
      </w:r>
    </w:p>
    <w:p w14:paraId="77DDFD05">
      <w:pPr>
        <w:pStyle w:val="berschrift2"/>
        <w:spacing/>
        <w:rPr/>
      </w:pPr>
      <w:bookmarkStart w:id="204" w:name="_Toc168057550"/>
      <w:r>
        <w:rPr/>
        <w:t xml:space="preserve">Die Bauausführung im Einzelnen</w:t>
      </w:r>
      <w:bookmarkEnd w:id="204"/>
    </w:p>
    <w:p w14:paraId="5230464B">
      <w:pPr>
        <w:pStyle w:val="berschrift3"/>
        <w:spacing/>
        <w:ind w:left="709" w:hanging="709"/>
        <w:rPr/>
      </w:pPr>
      <w:bookmarkStart w:id="205" w:name="_Toc168057551"/>
      <w:bookmarkEnd w:id="203"/>
      <w:r>
        <w:rPr/>
        <w:t xml:space="preserve">Baustellenzufahrten über Strassen</w:t>
      </w:r>
      <w:r>
        <w:rPr/>
        <w:t xml:space="preserve">, Reinigung von durch Bauarbeiten verunreinigten Strassen, Wegen</w:t>
      </w:r>
      <w:r>
        <w:rPr/>
        <w:t xml:space="preserve">, </w:t>
      </w:r>
      <w:r>
        <w:rPr/>
        <w:t xml:space="preserve">Plätzen</w:t>
      </w:r>
      <w:r>
        <w:rPr/>
        <w:t xml:space="preserve"> und Anlagen des öffentlichen Verkehrs</w:t>
      </w:r>
      <w:bookmarkEnd w:id="205"/>
    </w:p>
    <w:p w14:paraId="19FA3515">
      <w:pPr>
        <w:pStyle w:val="Standardtext"/>
        <w:spacing w:before="60" w:after="60"/>
        <w:rPr>
          <w:rFonts w:cs="Arial"/>
          <w:szCs w:val="22"/>
        </w:rPr>
      </w:pPr>
      <w:r>
        <w:rPr>
          <w:rFonts w:cs="Arial"/>
          <w:szCs w:val="22"/>
        </w:rPr>
        <w:t xml:space="preserve">Die </w:t>
      </w:r>
      <w:r>
        <w:rPr>
          <w:rFonts w:cs="Arial"/>
          <w:szCs w:val="22"/>
        </w:rPr>
        <w:t xml:space="preserve">Z</w:t>
      </w:r>
      <w:r>
        <w:rPr>
          <w:rFonts w:cs="Arial"/>
          <w:szCs w:val="22"/>
        </w:rPr>
        <w:t xml:space="preserve">u- und </w:t>
      </w:r>
      <w:r>
        <w:rPr>
          <w:rFonts w:cs="Arial"/>
          <w:szCs w:val="22"/>
        </w:rPr>
        <w:t xml:space="preserve">W</w:t>
      </w:r>
      <w:r>
        <w:rPr>
          <w:rFonts w:cs="Arial"/>
          <w:szCs w:val="22"/>
        </w:rPr>
        <w:t xml:space="preserve">egfahrten sowie Transportwege </w:t>
      </w:r>
      <w:r>
        <w:rPr>
          <w:rFonts w:cs="Arial"/>
          <w:szCs w:val="22"/>
        </w:rPr>
        <w:t xml:space="preserve">zu den Baustellen </w:t>
      </w:r>
      <w:r>
        <w:rPr>
          <w:rFonts w:cs="Arial"/>
          <w:szCs w:val="22"/>
        </w:rPr>
        <w:t xml:space="preserve">sind vo</w:t>
      </w:r>
      <w:r>
        <w:rPr>
          <w:rFonts w:cs="Arial"/>
          <w:szCs w:val="22"/>
        </w:rPr>
        <w:t xml:space="preserve">n der</w:t>
      </w:r>
      <w:r>
        <w:rPr>
          <w:rFonts w:cs="Arial"/>
          <w:szCs w:val="22"/>
        </w:rPr>
        <w:t xml:space="preserve"> Unternehm</w:t>
      </w:r>
      <w:r>
        <w:rPr>
          <w:rFonts w:cs="Arial"/>
          <w:szCs w:val="22"/>
        </w:rPr>
        <w:t xml:space="preserve">ung</w:t>
      </w:r>
      <w:r>
        <w:rPr>
          <w:rFonts w:cs="Arial"/>
          <w:szCs w:val="22"/>
        </w:rPr>
        <w:t xml:space="preserve"> in der Submissionsphase abzuklären.</w:t>
      </w:r>
      <w:r>
        <w:rPr>
          <w:rFonts w:cs="Arial"/>
          <w:szCs w:val="22"/>
        </w:rPr>
        <w:t xml:space="preserve"> Es sind primär die Autobahnen und Hauptstrassen zu benützen.</w:t>
      </w:r>
    </w:p>
    <w:p w14:paraId="09C4B59A">
      <w:pPr>
        <w:pStyle w:val="Standardtext"/>
        <w:spacing w:before="60" w:after="60"/>
        <w:rPr>
          <w:rFonts w:cs="Arial"/>
          <w:szCs w:val="22"/>
        </w:rPr>
      </w:pPr>
      <w:r>
        <w:rPr>
          <w:rFonts w:cs="Arial"/>
          <w:szCs w:val="22"/>
        </w:rPr>
        <w:t xml:space="preserve">Die Bauherrschaft behält sich vor, die Transportwege innerhalb der Stadt Bern vorzugeben. </w:t>
      </w:r>
      <w:r>
        <w:rPr>
          <w:rFonts w:cs="Arial"/>
          <w:szCs w:val="22"/>
        </w:rPr>
        <w:t xml:space="preserve">Die Unternehmung</w:t>
      </w:r>
      <w:r>
        <w:rPr>
          <w:rFonts w:cs="Arial"/>
          <w:szCs w:val="22"/>
        </w:rPr>
        <w:t xml:space="preserve"> kann für dies</w:t>
      </w:r>
      <w:r>
        <w:rPr>
          <w:rFonts w:cs="Arial"/>
          <w:szCs w:val="22"/>
        </w:rPr>
        <w:t xml:space="preserve">e Vorgaben</w:t>
      </w:r>
      <w:r>
        <w:rPr>
          <w:rFonts w:cs="Arial"/>
          <w:szCs w:val="22"/>
        </w:rPr>
        <w:t xml:space="preserve"> keine Mehrkosten geltend machen.</w:t>
      </w:r>
    </w:p>
    <w:p w14:paraId="5A7780A1">
      <w:pPr>
        <w:pStyle w:val="Standardtext"/>
        <w:spacing w:before="60" w:after="60"/>
        <w:rPr>
          <w:rFonts w:cs="Arial"/>
          <w:szCs w:val="22"/>
        </w:rPr>
      </w:pPr>
      <w:r>
        <w:rPr>
          <w:rFonts w:cs="Arial"/>
          <w:szCs w:val="22"/>
        </w:rPr>
        <w:t xml:space="preserve">Die Koordination und die Aufwendungen bezüglich mobilen Leiteinrichtungen sowie zusätzlichen Sicherheitsmassnahmen</w:t>
      </w:r>
      <w:r>
        <w:rPr>
          <w:rFonts w:cs="Arial"/>
          <w:szCs w:val="22"/>
        </w:rPr>
        <w:t xml:space="preserve">,</w:t>
      </w:r>
      <w:r>
        <w:rPr>
          <w:rFonts w:cs="Arial"/>
          <w:szCs w:val="22"/>
        </w:rPr>
        <w:t xml:space="preserve"> gelten als i</w:t>
      </w:r>
      <w:r>
        <w:rPr>
          <w:rFonts w:cs="Arial"/>
          <w:szCs w:val="22"/>
        </w:rPr>
        <w:t xml:space="preserve">m</w:t>
      </w:r>
      <w:r>
        <w:rPr>
          <w:rFonts w:cs="Arial"/>
          <w:szCs w:val="22"/>
        </w:rPr>
        <w:t xml:space="preserve"> Angebot eingerechnet.</w:t>
      </w:r>
    </w:p>
    <w:p w14:paraId="358E765B">
      <w:pPr>
        <w:pStyle w:val="Standardtext"/>
        <w:spacing w:before="60" w:after="60"/>
        <w:rPr>
          <w:rFonts w:cs="Arial"/>
          <w:szCs w:val="22"/>
        </w:rPr>
      </w:pPr>
      <w:r>
        <w:rPr>
          <w:rFonts w:cs="Arial"/>
          <w:szCs w:val="22"/>
        </w:rPr>
        <w:t xml:space="preserve">Alle Aufwände für Erschwernisse, Zeitversäumnisse und Arbeitsunterbrüche, die durch das vorgegebene Verkehrsregime bedingt sind, gelten als i</w:t>
      </w:r>
      <w:r>
        <w:rPr>
          <w:rFonts w:cs="Arial"/>
          <w:szCs w:val="22"/>
        </w:rPr>
        <w:t xml:space="preserve">m</w:t>
      </w:r>
      <w:r>
        <w:rPr>
          <w:rFonts w:cs="Arial"/>
          <w:szCs w:val="22"/>
        </w:rPr>
        <w:t xml:space="preserve"> Angebot eingerechnet.</w:t>
      </w:r>
    </w:p>
    <w:p w14:paraId="5180FC41">
      <w:pPr>
        <w:pStyle w:val="Standardtext"/>
        <w:spacing w:before="60" w:after="60"/>
        <w:rPr>
          <w:rFonts w:cs="Arial"/>
          <w:szCs w:val="22"/>
        </w:rPr>
      </w:pPr>
      <w:r>
        <w:rPr>
          <w:rFonts w:cs="Arial"/>
          <w:szCs w:val="22"/>
        </w:rPr>
        <w:t xml:space="preserve">Alle Strassen, Wege</w:t>
      </w:r>
      <w:r>
        <w:rPr>
          <w:rFonts w:cs="Arial"/>
          <w:szCs w:val="22"/>
        </w:rPr>
        <w:t xml:space="preserve">, </w:t>
      </w:r>
      <w:r>
        <w:rPr>
          <w:rFonts w:cs="Arial"/>
          <w:szCs w:val="22"/>
        </w:rPr>
        <w:t xml:space="preserve">Plätze</w:t>
      </w:r>
      <w:r>
        <w:rPr>
          <w:rFonts w:cs="Arial"/>
          <w:szCs w:val="22"/>
        </w:rPr>
        <w:t xml:space="preserve"> und Anlagen des öffentlichen Verkehrs</w:t>
      </w:r>
      <w:r>
        <w:rPr>
          <w:rFonts w:cs="Arial"/>
          <w:szCs w:val="22"/>
        </w:rPr>
        <w:t xml:space="preserve"> innerhalb und ausserhalb der Baustelle sind durch ge</w:t>
      </w:r>
      <w:r>
        <w:rPr>
          <w:rFonts w:cs="Arial"/>
          <w:szCs w:val="22"/>
        </w:rPr>
        <w:t xml:space="preserve">eignete Massnahmen sowie ggf. erforderliche Zusatzeinrichtungen jederzeit vor Verunreinigungen durch den Baustellenverkehr (Fahrzeuge de</w:t>
      </w:r>
      <w:r>
        <w:rPr>
          <w:rFonts w:cs="Arial"/>
          <w:szCs w:val="22"/>
        </w:rPr>
        <w:t xml:space="preserve">r</w:t>
      </w:r>
      <w:r>
        <w:rPr>
          <w:rFonts w:cs="Arial"/>
          <w:szCs w:val="22"/>
        </w:rPr>
        <w:t xml:space="preserve"> Unternehm</w:t>
      </w:r>
      <w:r>
        <w:rPr>
          <w:rFonts w:cs="Arial"/>
          <w:szCs w:val="22"/>
        </w:rPr>
        <w:t xml:space="preserve">ung</w:t>
      </w:r>
      <w:r>
        <w:rPr>
          <w:rFonts w:cs="Arial"/>
          <w:szCs w:val="22"/>
        </w:rPr>
        <w:t xml:space="preserve">, der Sub- und Nebenunternehm</w:t>
      </w:r>
      <w:r>
        <w:rPr>
          <w:rFonts w:cs="Arial"/>
          <w:szCs w:val="22"/>
        </w:rPr>
        <w:t xml:space="preserve">ende</w:t>
      </w:r>
      <w:r>
        <w:rPr>
          <w:rFonts w:cs="Arial"/>
          <w:szCs w:val="22"/>
        </w:rPr>
        <w:t xml:space="preserve">n</w:t>
      </w:r>
      <w:r>
        <w:rPr>
          <w:rFonts w:cs="Arial"/>
          <w:szCs w:val="22"/>
        </w:rPr>
        <w:t xml:space="preserve">) zu schützen. Folgendes ist dabei zu beachten:</w:t>
      </w:r>
    </w:p>
    <w:p w14:paraId="579B5F5C">
      <w:pPr>
        <w:pStyle w:val="Aufzhlung"/>
        <w:spacing/>
        <w:ind w:left="1418" w:hanging="425"/>
        <w:rPr/>
      </w:pPr>
      <w:r>
        <w:rPr/>
        <w:t xml:space="preserve">Fahrzeuge dürfen die Strassen, Wege und Plätze nur im gereinigten Zustand befahren.</w:t>
      </w:r>
    </w:p>
    <w:p w14:paraId="7EA62FB3">
      <w:pPr>
        <w:pStyle w:val="Aufzhlung"/>
        <w:spacing/>
        <w:ind w:left="1418" w:hanging="425"/>
        <w:rPr/>
      </w:pPr>
      <w:r>
        <w:rPr/>
        <w:t xml:space="preserve">Verunreinigungen </w:t>
      </w:r>
      <w:r>
        <w:rPr/>
        <w:t xml:space="preserve">von</w:t>
      </w:r>
      <w:r>
        <w:rPr/>
        <w:t xml:space="preserve"> Strassen, Wege</w:t>
      </w:r>
      <w:r>
        <w:rPr/>
        <w:t xml:space="preserve">n, </w:t>
      </w:r>
      <w:r>
        <w:rPr/>
        <w:t xml:space="preserve">Plätze</w:t>
      </w:r>
      <w:r>
        <w:rPr/>
        <w:t xml:space="preserve">n und Anlagen des öffentlichen Verkehrs</w:t>
      </w:r>
      <w:r>
        <w:rPr/>
        <w:t xml:space="preserve"> </w:t>
      </w:r>
      <w:r>
        <w:rPr/>
        <w:t xml:space="preserve">sind unverzüglich (mindestens täglich) zu beseitigen. Grössere Verunreinigungen sowie Steine müssen sofort entfernt werden.</w:t>
      </w:r>
    </w:p>
    <w:p w14:paraId="6A8B1400">
      <w:pPr>
        <w:pStyle w:val="Standardtext"/>
        <w:spacing w:before="60" w:after="60"/>
        <w:rPr/>
      </w:pPr>
      <w:r>
        <w:rPr>
          <w:rFonts w:cs="Arial"/>
          <w:szCs w:val="22"/>
        </w:rPr>
        <w:t xml:space="preserve">Die Kosten hierfür gelten als </w:t>
      </w:r>
      <w:r>
        <w:rPr>
          <w:rFonts w:cs="Arial"/>
          <w:szCs w:val="22"/>
        </w:rPr>
        <w:t xml:space="preserve">im</w:t>
      </w:r>
      <w:r>
        <w:rPr>
          <w:rFonts w:cs="Arial"/>
          <w:szCs w:val="22"/>
        </w:rPr>
        <w:t xml:space="preserve"> Angebot eingerechnet. Werden Reinigungen vom Unter</w:t>
      </w:r>
      <w:r>
        <w:rPr>
          <w:rFonts w:cs="Arial"/>
          <w:szCs w:val="22"/>
        </w:rPr>
        <w:t xml:space="preserve">nehmer vernachlässigt oder nicht fristgerecht ausgeführt, können diese Arbeiten</w:t>
      </w:r>
      <w:r>
        <w:rPr>
          <w:rFonts w:cs="Arial"/>
          <w:szCs w:val="22"/>
        </w:rPr>
        <w:t xml:space="preserve">,</w:t>
      </w:r>
      <w:r>
        <w:rPr>
          <w:rFonts w:cs="Arial"/>
          <w:szCs w:val="22"/>
        </w:rPr>
        <w:t xml:space="preserve"> nach einmaliger schriftlicher Mahnung durch </w:t>
      </w:r>
      <w:r>
        <w:rPr>
          <w:rFonts w:cs="Arial"/>
          <w:szCs w:val="22"/>
        </w:rPr>
        <w:t xml:space="preserve">die Bauherrschaft</w:t>
      </w:r>
      <w:r>
        <w:rPr>
          <w:rFonts w:cs="Arial"/>
          <w:szCs w:val="22"/>
        </w:rPr>
        <w:t xml:space="preserve">,</w:t>
      </w:r>
      <w:r>
        <w:rPr>
          <w:rFonts w:cs="Arial"/>
          <w:szCs w:val="22"/>
        </w:rPr>
        <w:t xml:space="preserve"> einem Drittunternehme</w:t>
      </w:r>
      <w:r>
        <w:rPr>
          <w:rFonts w:cs="Arial"/>
          <w:szCs w:val="22"/>
        </w:rPr>
        <w:t xml:space="preserve">nde</w:t>
      </w:r>
      <w:r>
        <w:rPr>
          <w:rFonts w:cs="Arial"/>
          <w:szCs w:val="22"/>
        </w:rPr>
        <w:t xml:space="preserve">n</w:t>
      </w:r>
      <w:r>
        <w:rPr>
          <w:rFonts w:cs="Arial"/>
          <w:szCs w:val="22"/>
        </w:rPr>
        <w:t xml:space="preserve"> übertragen werden. Die Kosten </w:t>
      </w:r>
      <w:r>
        <w:rPr>
          <w:rFonts w:cs="Arial"/>
          <w:szCs w:val="22"/>
        </w:rPr>
        <w:t xml:space="preserve">gehen zu Lasten de</w:t>
      </w:r>
      <w:r>
        <w:rPr>
          <w:rFonts w:cs="Arial"/>
          <w:szCs w:val="22"/>
        </w:rPr>
        <w:t xml:space="preserve">r</w:t>
      </w:r>
      <w:r>
        <w:rPr>
          <w:rFonts w:cs="Arial"/>
          <w:szCs w:val="22"/>
        </w:rPr>
        <w:t xml:space="preserve"> Unternehm</w:t>
      </w:r>
      <w:r>
        <w:rPr>
          <w:rFonts w:cs="Arial"/>
          <w:szCs w:val="22"/>
        </w:rPr>
        <w:t xml:space="preserve">ung</w:t>
      </w:r>
      <w:r>
        <w:rPr>
          <w:rFonts w:cs="Arial"/>
          <w:szCs w:val="22"/>
        </w:rPr>
        <w:t xml:space="preserve">.</w:t>
      </w:r>
    </w:p>
    <w:p w14:paraId="1A409C35">
      <w:pPr>
        <w:pStyle w:val="berschrift3"/>
        <w:spacing/>
        <w:rPr/>
      </w:pPr>
      <w:bookmarkStart w:id="206" w:name="_Toc168057552"/>
      <w:r>
        <w:rPr/>
        <w:t xml:space="preserve">Einmessung von </w:t>
      </w:r>
      <w:r>
        <w:rPr/>
        <w:t xml:space="preserve">Leitungen und unterirdischer Infrastruktur</w:t>
      </w:r>
      <w:r>
        <w:rPr/>
        <w:t xml:space="preserve">en</w:t>
      </w:r>
      <w:bookmarkEnd w:id="206"/>
    </w:p>
    <w:p w14:paraId="12FC14E0">
      <w:pPr>
        <w:pStyle w:val="Standardtext"/>
        <w:spacing w:after="60"/>
        <w:rPr>
          <w:rFonts w:cs="Arial"/>
          <w:szCs w:val="22"/>
        </w:rPr>
      </w:pPr>
      <w:r>
        <w:rPr>
          <w:rFonts w:cs="Arial"/>
          <w:szCs w:val="22"/>
        </w:rPr>
        <w:t xml:space="preserve">Sowohl bestehend</w:t>
      </w:r>
      <w:r>
        <w:rPr>
          <w:rFonts w:cs="Arial"/>
          <w:szCs w:val="22"/>
        </w:rPr>
        <w:t xml:space="preserve">e</w:t>
      </w:r>
      <w:r>
        <w:rPr>
          <w:rFonts w:cs="Arial"/>
          <w:szCs w:val="22"/>
        </w:rPr>
        <w:t xml:space="preserve"> als auch neu erstellte </w:t>
      </w:r>
      <w:r>
        <w:rPr>
          <w:rFonts w:cs="Arial"/>
          <w:szCs w:val="22"/>
        </w:rPr>
        <w:t xml:space="preserve">Leitungen aller Art </w:t>
      </w:r>
      <w:r>
        <w:rPr>
          <w:rFonts w:cs="Arial"/>
          <w:szCs w:val="22"/>
        </w:rPr>
        <w:t xml:space="preserve">dürfen erst nach erfolgter Einmessung und nach ausdrücklicher Freigabe durch die Bauleitung eingedeckt werden. Vor der Einmessung eingedeckte </w:t>
      </w:r>
      <w:r>
        <w:rPr>
          <w:rFonts w:cs="Arial"/>
          <w:szCs w:val="22"/>
        </w:rPr>
        <w:t xml:space="preserve">L</w:t>
      </w:r>
      <w:r>
        <w:rPr>
          <w:rFonts w:cs="Arial"/>
          <w:szCs w:val="22"/>
        </w:rPr>
        <w:t xml:space="preserve">eitungen müssen auf Kosten de</w:t>
      </w:r>
      <w:r>
        <w:rPr>
          <w:rFonts w:cs="Arial"/>
          <w:szCs w:val="22"/>
        </w:rPr>
        <w:t xml:space="preserve">r</w:t>
      </w:r>
      <w:r>
        <w:rPr>
          <w:rFonts w:cs="Arial"/>
          <w:szCs w:val="22"/>
        </w:rPr>
        <w:t xml:space="preserve"> Unternehm</w:t>
      </w:r>
      <w:r>
        <w:rPr>
          <w:rFonts w:cs="Arial"/>
          <w:szCs w:val="22"/>
        </w:rPr>
        <w:t xml:space="preserve">ung</w:t>
      </w:r>
      <w:r>
        <w:rPr>
          <w:rFonts w:cs="Arial"/>
          <w:szCs w:val="22"/>
        </w:rPr>
        <w:t xml:space="preserve"> wieder freigelegt werden.</w:t>
      </w:r>
    </w:p>
    <w:p w14:paraId="274228A5">
      <w:pPr>
        <w:pStyle w:val="Standardtext"/>
        <w:spacing/>
        <w:rPr/>
      </w:pPr>
      <w:r>
        <w:rPr>
          <w:rFonts w:cs="Arial"/>
          <w:szCs w:val="22"/>
        </w:rPr>
        <w:t xml:space="preserve">Unterirdische </w:t>
      </w:r>
      <w:r>
        <w:rPr>
          <w:rFonts w:cs="Arial"/>
          <w:szCs w:val="22"/>
        </w:rPr>
        <w:t xml:space="preserve">Infrastrukturanlagen im öffentlichen Raum wie z.B. Erdanker, Sandbunker, Öltanks, Fluchtstollen</w:t>
      </w:r>
      <w:r>
        <w:rPr>
          <w:rFonts w:cs="Arial"/>
          <w:szCs w:val="22"/>
        </w:rPr>
        <w:t xml:space="preserve">,</w:t>
      </w:r>
      <w:r>
        <w:rPr>
          <w:rFonts w:cs="Arial"/>
          <w:szCs w:val="22"/>
        </w:rPr>
        <w:t xml:space="preserve"> Induktionsschlaufen für LSA,</w:t>
      </w:r>
      <w:r>
        <w:rPr>
          <w:rFonts w:cs="Arial"/>
          <w:szCs w:val="22"/>
        </w:rPr>
        <w:t xml:space="preserve"> </w:t>
      </w:r>
      <w:r>
        <w:rPr>
          <w:rFonts w:cs="Arial"/>
          <w:szCs w:val="22"/>
        </w:rPr>
        <w:t xml:space="preserve">Verkehrszählstellen etc. werden vo</w:t>
      </w:r>
      <w:r>
        <w:rPr>
          <w:rFonts w:cs="Arial"/>
          <w:szCs w:val="22"/>
        </w:rPr>
        <w:t xml:space="preserve">n Geoinformation Stadt Bern</w:t>
      </w:r>
      <w:r>
        <w:rPr>
          <w:rFonts w:cs="Arial"/>
          <w:szCs w:val="22"/>
        </w:rPr>
        <w:t xml:space="preserve"> im städtischen geografischen Infor</w:t>
      </w:r>
      <w:r>
        <w:rPr>
          <w:rFonts w:cs="Arial"/>
          <w:szCs w:val="22"/>
        </w:rPr>
        <w:t xml:space="preserve">mationssystem (GIS) dokumentiert. Für die Einmessung von neuen </w:t>
      </w:r>
      <w:r>
        <w:rPr>
          <w:rFonts w:cs="Arial"/>
          <w:szCs w:val="22"/>
        </w:rPr>
        <w:t xml:space="preserve">und bestehenden </w:t>
      </w:r>
      <w:r>
        <w:rPr>
          <w:rFonts w:cs="Arial"/>
          <w:szCs w:val="22"/>
        </w:rPr>
        <w:t xml:space="preserve">Anlagen </w:t>
      </w:r>
      <w:r>
        <w:rPr>
          <w:rFonts w:cs="Arial"/>
          <w:szCs w:val="22"/>
        </w:rPr>
        <w:t xml:space="preserve">sind die entsprechenden </w:t>
      </w:r>
      <w:r>
        <w:rPr>
          <w:rFonts w:cs="Arial"/>
          <w:szCs w:val="22"/>
        </w:rPr>
        <w:t xml:space="preserve">Stellen</w:t>
      </w:r>
      <w:r>
        <w:rPr>
          <w:rFonts w:cs="Arial"/>
          <w:szCs w:val="22"/>
        </w:rPr>
        <w:t xml:space="preserve">,</w:t>
      </w:r>
      <w:r>
        <w:rPr>
          <w:rFonts w:cs="Arial"/>
          <w:szCs w:val="22"/>
        </w:rPr>
        <w:t xml:space="preserve"> unter Berücksichtigung der untenstehenden Meldezeiten</w:t>
      </w:r>
      <w:r>
        <w:rPr>
          <w:rFonts w:cs="Arial"/>
          <w:szCs w:val="22"/>
        </w:rPr>
        <w:t xml:space="preserve">,</w:t>
      </w:r>
      <w:r>
        <w:rPr>
          <w:rFonts w:cs="Arial"/>
          <w:szCs w:val="22"/>
        </w:rPr>
        <w:t xml:space="preserve"> </w:t>
      </w:r>
      <w:r>
        <w:rPr>
          <w:rFonts w:cs="Arial"/>
          <w:szCs w:val="22"/>
        </w:rPr>
        <w:t xml:space="preserve">durch d</w:t>
      </w:r>
      <w:r>
        <w:rPr>
          <w:rFonts w:cs="Arial"/>
          <w:szCs w:val="22"/>
        </w:rPr>
        <w:t xml:space="preserve">ie</w:t>
      </w:r>
      <w:r>
        <w:rPr>
          <w:rFonts w:cs="Arial"/>
          <w:szCs w:val="22"/>
        </w:rPr>
        <w:t xml:space="preserve"> Unternehm</w:t>
      </w:r>
      <w:r>
        <w:rPr>
          <w:rFonts w:cs="Arial"/>
          <w:szCs w:val="22"/>
        </w:rPr>
        <w:t xml:space="preserve">ung</w:t>
      </w:r>
      <w:r>
        <w:rPr>
          <w:rFonts w:cs="Arial"/>
          <w:szCs w:val="22"/>
        </w:rPr>
        <w:t xml:space="preserve"> vor dem Eindecken</w:t>
      </w:r>
      <w:r>
        <w:rPr>
          <w:rFonts w:cs="Arial"/>
          <w:szCs w:val="22"/>
        </w:rPr>
        <w:t xml:space="preserve"> a</w:t>
      </w:r>
      <w:r>
        <w:rPr>
          <w:rFonts w:cs="Arial"/>
          <w:szCs w:val="22"/>
        </w:rPr>
        <w:t xml:space="preserve">ufzubieten. </w:t>
      </w:r>
      <w:r>
        <w:rPr>
          <w:rFonts w:cs="Arial"/>
          <w:szCs w:val="22"/>
        </w:rPr>
        <w:t xml:space="preserve">Bereits lagerichtig dokumentierte Anlagen, z.B. stillgelegte, entfernte, anderweitig vermessene etc. sowie die Benutzung von Werksanlagen Dritter</w:t>
      </w:r>
      <w:r>
        <w:rPr>
          <w:rFonts w:cs="Arial"/>
          <w:szCs w:val="22"/>
        </w:rPr>
        <w:t xml:space="preserve">,</w:t>
      </w:r>
      <w:r>
        <w:rPr>
          <w:rFonts w:cs="Arial"/>
          <w:szCs w:val="22"/>
        </w:rPr>
        <w:t xml:space="preserve"> sind </w:t>
      </w:r>
      <w:r>
        <w:rPr>
          <w:rFonts w:cs="Arial"/>
          <w:szCs w:val="22"/>
        </w:rPr>
        <w:t xml:space="preserve">der </w:t>
      </w:r>
      <w:r>
        <w:rPr>
          <w:rFonts w:cs="Arial"/>
          <w:szCs w:val="22"/>
        </w:rPr>
        <w:t xml:space="preserve">Geoinformation Stadt Bern </w:t>
      </w:r>
      <w:r>
        <w:rPr>
          <w:rFonts w:cs="Arial"/>
          <w:szCs w:val="22"/>
        </w:rPr>
        <w:t xml:space="preserve">in geeigneter Form zu melden.</w:t>
      </w:r>
    </w:p>
    <w:p w14:paraId="25969071">
      <w:pPr>
        <w:pStyle w:val="UntertitelFett"/>
        <w:spacing/>
        <w:rPr/>
      </w:pPr>
      <w:r>
        <w:rPr/>
        <w:t xml:space="preserve">Benachrichtigung zur Einmessung in der Gemeinde Bern</w:t>
      </w:r>
    </w:p>
    <w:p w14:paraId="53B77850">
      <w:pPr>
        <w:pStyle w:val="EinrckungohneAufzhlung"/>
        <w:spacing/>
        <w:rPr/>
      </w:pPr>
      <w:r>
        <w:rPr/>
        <w:t xml:space="preserve">Geoinformation Stadt Bern</w:t>
      </w:r>
      <w:r>
        <w:rPr/>
        <w:t xml:space="preserve">:</w:t>
      </w:r>
    </w:p>
    <w:p w14:paraId="408F89BA">
      <w:pPr>
        <w:pStyle w:val="EinrckungohneAufzhlung"/>
        <w:spacing w:after="120"/>
        <w:rPr/>
      </w:pPr>
      <w:r>
        <w:rPr/>
        <w:t xml:space="preserve">Telefon 031 321 67 37, </w:t>
      </w:r>
      <w:r>
        <w:rPr/>
        <w:t xml:space="preserve">gsb</w:t>
      </w:r>
      <w:r>
        <w:rPr/>
        <w:t xml:space="preserve">_dispo@bern.ch</w:t>
      </w:r>
    </w:p>
    <w:p w14:paraId="7BE49AAB">
      <w:pPr>
        <w:pStyle w:val="EinrckungohneAufzhlung"/>
        <w:spacing/>
        <w:rPr>
          <w:rFonts w:cs="Arial"/>
        </w:rPr>
      </w:pPr>
      <w:r>
        <w:rPr>
          <w:rFonts w:cs="Arial"/>
        </w:rPr>
        <w:t xml:space="preserve">Öffnungszeiten</w:t>
      </w:r>
      <w:r>
        <w:rPr>
          <w:rFonts w:cs="Arial"/>
        </w:rPr>
        <w:t xml:space="preserve">:</w:t>
      </w:r>
    </w:p>
    <w:p w14:paraId="6A181C21">
      <w:pPr>
        <w:pStyle w:val="EinrckungohneAufzhlung"/>
        <w:spacing/>
        <w:rPr>
          <w:rFonts w:cs="Arial"/>
          <w:color w:val="000000"/>
        </w:rPr>
      </w:pPr>
      <w:r>
        <w:rPr>
          <w:rFonts w:cs="Arial"/>
          <w:color w:val="000000"/>
          <w:shd w:val="clear" w:color="auto" w:fill="FFFFFF"/>
        </w:rPr>
        <w:t xml:space="preserve">Dienstag: 08.00 – 12.00 Uhr</w:t>
      </w:r>
    </w:p>
    <w:p w14:paraId="43BA7CEC">
      <w:pPr>
        <w:pStyle w:val="EinrckungohneAufzhlung"/>
        <w:spacing/>
        <w:rPr>
          <w:rFonts w:cs="Arial"/>
          <w:color w:val="000000"/>
        </w:rPr>
      </w:pPr>
      <w:r>
        <w:rPr>
          <w:rFonts w:cs="Arial"/>
          <w:color w:val="000000"/>
          <w:shd w:val="clear" w:color="auto" w:fill="FFFFFF"/>
        </w:rPr>
        <w:t xml:space="preserve">Donnerstag: 08.00 – 12.00 Uhr</w:t>
      </w:r>
    </w:p>
    <w:p w14:paraId="60A09772">
      <w:pPr>
        <w:pStyle w:val="EinrckungohneAufzhlung"/>
        <w:spacing w:after="120"/>
        <w:rPr/>
      </w:pPr>
      <w:r>
        <w:rPr>
          <w:rFonts w:cs="Arial"/>
          <w:color w:val="000000"/>
          <w:shd w:val="clear" w:color="auto" w:fill="FFFFFF"/>
        </w:rPr>
        <w:t xml:space="preserve">Freitag: 08.00 – 12.00 Uhr</w:t>
      </w:r>
    </w:p>
    <w:p w14:paraId="497431AB">
      <w:pPr>
        <w:pStyle w:val="EinrckungohneAufzhlung"/>
        <w:spacing/>
        <w:rPr/>
      </w:pPr>
      <w:r>
        <w:rPr/>
        <w:t xml:space="preserve">Für </w:t>
      </w:r>
      <w:r>
        <w:rPr/>
        <w:t xml:space="preserve">die </w:t>
      </w:r>
      <w:r>
        <w:rPr/>
        <w:t xml:space="preserve">Belegung der Trassen </w:t>
      </w:r>
      <w:r>
        <w:rPr/>
        <w:t xml:space="preserve">Energie Wasser Bern </w:t>
      </w:r>
      <w:r>
        <w:rPr/>
        <w:t xml:space="preserve">(Elektro- und Telekom):</w:t>
      </w:r>
    </w:p>
    <w:p w14:paraId="3207975A">
      <w:pPr>
        <w:pStyle w:val="EinrckungohneAufzhlung"/>
        <w:spacing/>
        <w:rPr/>
      </w:pPr>
      <w:r>
        <w:rPr/>
        <w:t xml:space="preserve">Telefon 031 321 </w:t>
      </w:r>
      <w:r>
        <w:rPr/>
        <w:t xml:space="preserve">67 37</w:t>
      </w:r>
      <w:r>
        <w:rPr/>
        <w:t xml:space="preserve">, </w:t>
      </w:r>
      <w:r>
        <w:rPr/>
        <w:fldChar w:fldCharType="begin"/>
      </w:r>
      <w:r>
        <w:rPr/>
        <w:instrText xml:space="preserve">HYPERLINK "mailto:einmessmeldung@ewb.ch" </w:instrText>
      </w:r>
      <w:r>
        <w:rPr/>
        <w:fldChar w:fldCharType="separate"/>
      </w:r>
      <w:r>
        <w:rPr/>
        <w:t xml:space="preserve">einmessmeldung@ewb.ch</w:t>
      </w:r>
      <w:r>
        <w:rPr/>
        <w:fldChar w:fldCharType="end"/>
      </w:r>
    </w:p>
    <w:p w14:paraId="6938F10E">
      <w:pPr>
        <w:pStyle w:val="EinrckungohneAufzhlung"/>
        <w:spacing/>
        <w:rPr/>
      </w:pPr>
      <w:r>
        <w:rPr/>
        <w:t xml:space="preserve">Telefon ausserhalb der Stadt Bern 031 321 33 76</w:t>
      </w:r>
    </w:p>
    <w:p w14:paraId="22901161">
      <w:pPr>
        <w:pStyle w:val="berschrift3"/>
        <w:spacing/>
        <w:rPr/>
      </w:pPr>
      <w:bookmarkStart w:id="207" w:name="_Toc157764357"/>
      <w:bookmarkStart w:id="208" w:name="_Toc168057553"/>
      <w:r>
        <w:rPr/>
        <w:t xml:space="preserve">Vermessungszeichen</w:t>
      </w:r>
      <w:bookmarkEnd w:id="207"/>
      <w:bookmarkEnd w:id="208"/>
    </w:p>
    <w:p w14:paraId="73C50E7D">
      <w:pPr>
        <w:pStyle w:val="Standardtext"/>
        <w:spacing w:after="60"/>
        <w:rPr>
          <w:rFonts w:cs="Arial"/>
          <w:szCs w:val="22"/>
        </w:rPr>
      </w:pPr>
      <w:r>
        <w:rPr>
          <w:rFonts w:cs="Arial"/>
          <w:szCs w:val="22"/>
        </w:rPr>
        <w:t xml:space="preserve">Vermessungszeichen </w:t>
      </w:r>
      <w:r>
        <w:rPr>
          <w:rFonts w:cs="Arial"/>
          <w:szCs w:val="22"/>
        </w:rPr>
        <w:t xml:space="preserve">(Polygonpunkte und Grenzpunkte), die durch den Bau gefährdet sind, sind </w:t>
      </w:r>
      <w:r>
        <w:rPr>
          <w:rFonts w:cs="Arial"/>
          <w:szCs w:val="22"/>
        </w:rPr>
        <w:t xml:space="preserve">der </w:t>
      </w:r>
      <w:r>
        <w:rPr>
          <w:rFonts w:cs="Arial"/>
          <w:szCs w:val="22"/>
        </w:rPr>
        <w:t xml:space="preserve">Geoinformation Stadt </w:t>
      </w:r>
      <w:r>
        <w:rPr>
          <w:rFonts w:cs="Arial"/>
          <w:szCs w:val="22"/>
        </w:rPr>
        <w:t xml:space="preserve">Bern </w:t>
      </w:r>
      <w:r>
        <w:rPr>
          <w:rFonts w:cs="Arial"/>
          <w:szCs w:val="22"/>
        </w:rPr>
        <w:t xml:space="preserve">für</w:t>
      </w:r>
      <w:r>
        <w:rPr>
          <w:rFonts w:cs="Arial"/>
          <w:szCs w:val="22"/>
        </w:rPr>
        <w:t xml:space="preserve"> die Versicherung frühzeitig zu melden. Die Kosten gehen zu Lasten </w:t>
      </w:r>
      <w:r>
        <w:rPr>
          <w:rFonts w:cs="Arial"/>
          <w:szCs w:val="22"/>
        </w:rPr>
        <w:t xml:space="preserve">der Bauherrschaft</w:t>
      </w:r>
      <w:r>
        <w:rPr>
          <w:rFonts w:cs="Arial"/>
          <w:szCs w:val="22"/>
        </w:rPr>
        <w:t xml:space="preserve">. </w:t>
      </w:r>
      <w:r>
        <w:rPr>
          <w:rFonts w:cs="Arial"/>
          <w:szCs w:val="22"/>
        </w:rPr>
        <w:t xml:space="preserve">Auf</w:t>
      </w:r>
      <w:r>
        <w:rPr>
          <w:rFonts w:cs="Arial"/>
          <w:szCs w:val="22"/>
        </w:rPr>
        <w:t xml:space="preserve">grund</w:t>
      </w:r>
      <w:r>
        <w:rPr>
          <w:rFonts w:cs="Arial"/>
          <w:szCs w:val="22"/>
        </w:rPr>
        <w:t xml:space="preserve"> </w:t>
      </w:r>
      <w:r>
        <w:rPr>
          <w:rFonts w:cs="Arial"/>
          <w:szCs w:val="22"/>
        </w:rPr>
        <w:t xml:space="preserve">mangelnder</w:t>
      </w:r>
      <w:r>
        <w:rPr>
          <w:rFonts w:cs="Arial"/>
          <w:szCs w:val="22"/>
        </w:rPr>
        <w:t xml:space="preserve"> Sorgfalt</w:t>
      </w:r>
      <w:r>
        <w:rPr>
          <w:rFonts w:cs="Arial"/>
          <w:szCs w:val="22"/>
        </w:rPr>
        <w:t xml:space="preserve"> entfernte, versetzte oder beschädigte Vermessungszeichen werden zu Lasten des Verursachers ersetzt.</w:t>
      </w:r>
    </w:p>
    <w:p w14:paraId="40C997D2">
      <w:pPr>
        <w:pStyle w:val="EinrckungohneAufzhlung"/>
        <w:spacing/>
        <w:ind w:hanging="5245"/>
        <w:rPr/>
      </w:pPr>
      <w:r>
        <w:rPr/>
        <w:t xml:space="preserve">Benachrichtigung </w:t>
      </w:r>
      <w:r>
        <w:rPr>
          <w:rFonts w:cs="Arial"/>
          <w:szCs w:val="22"/>
        </w:rPr>
        <w:t xml:space="preserve">Geoinformation Stadt </w:t>
      </w:r>
      <w:r>
        <w:rPr>
          <w:rFonts w:cs="Arial"/>
          <w:szCs w:val="22"/>
        </w:rPr>
        <w:t xml:space="preserve">Bern </w:t>
      </w:r>
      <w:r>
        <w:rPr/>
        <w:t xml:space="preserve">(Amtliche Vermessung): 031 321 64 96</w:t>
      </w:r>
      <w:r>
        <w:rPr/>
        <w:t xml:space="preserve">.</w:t>
      </w:r>
    </w:p>
    <w:p w14:paraId="3F9F8F17">
      <w:pPr>
        <w:pStyle w:val="berschrift3"/>
        <w:spacing/>
        <w:rPr/>
      </w:pPr>
      <w:bookmarkStart w:id="209" w:name="_Toc157764358"/>
      <w:bookmarkStart w:id="210" w:name="_Toc168057554"/>
      <w:r>
        <w:rPr/>
        <w:t xml:space="preserve">Absteckungen</w:t>
      </w:r>
      <w:r>
        <w:rPr/>
        <w:t xml:space="preserve"> / Vermessungen</w:t>
      </w:r>
      <w:bookmarkEnd w:id="209"/>
      <w:bookmarkEnd w:id="210"/>
    </w:p>
    <w:p w14:paraId="6DE170D6">
      <w:pPr>
        <w:spacing w:after="60"/>
        <w:ind w:left="709"/>
        <w:rPr/>
      </w:pPr>
      <w:r>
        <w:rPr/>
        <w:t xml:space="preserve">De</w:t>
      </w:r>
      <w:r>
        <w:rPr/>
        <w:t xml:space="preserve">r</w:t>
      </w:r>
      <w:r>
        <w:rPr/>
        <w:t xml:space="preserve"> Unternehm</w:t>
      </w:r>
      <w:r>
        <w:rPr/>
        <w:t xml:space="preserve">ung</w:t>
      </w:r>
      <w:r>
        <w:rPr/>
        <w:t xml:space="preserve"> w</w:t>
      </w:r>
      <w:r>
        <w:rPr/>
        <w:t xml:space="preserve">erden</w:t>
      </w:r>
      <w:r>
        <w:rPr/>
        <w:t xml:space="preserve"> ein Fixpunktnetz sowie die Koordinaten der relevanten Absteckungspunkte zu</w:t>
      </w:r>
      <w:r>
        <w:rPr/>
        <w:t xml:space="preserve">r</w:t>
      </w:r>
      <w:r>
        <w:rPr/>
        <w:t xml:space="preserve"> Verfügung gestellt.</w:t>
      </w:r>
    </w:p>
    <w:p w14:paraId="11D976FF">
      <w:pPr>
        <w:spacing w:after="60"/>
        <w:ind w:left="709"/>
        <w:rPr>
          <w:rFonts w:cs="Arial"/>
        </w:rPr>
      </w:pPr>
      <w:r>
        <w:rPr/>
        <w:t xml:space="preserve">Die Absteckung aller für die Bauausführung benötigten Punkte erfolgt durch die Unternehmung.</w:t>
      </w:r>
    </w:p>
    <w:p w14:paraId="4DA0AD25">
      <w:pPr>
        <w:spacing/>
        <w:ind w:left="709"/>
        <w:rPr/>
      </w:pPr>
      <w:r>
        <w:rPr/>
        <w:t xml:space="preserve">Die Unternehmung hat den </w:t>
      </w:r>
      <w:r>
        <w:rPr>
          <w:rFonts w:cs="Arial"/>
        </w:rPr>
        <w:t xml:space="preserve">Nachweis</w:t>
      </w:r>
      <w:r>
        <w:rPr/>
        <w:t xml:space="preserve"> der Lage- und Höhengenauigkeit seiner Absteckung zu erbringen. Die Bauleitung kontrolliert diese stichprobenweise.</w:t>
      </w:r>
    </w:p>
    <w:p w14:paraId="63B4E93E">
      <w:pPr>
        <w:pStyle w:val="berschrift3"/>
        <w:spacing/>
        <w:rPr/>
      </w:pPr>
      <w:bookmarkStart w:id="211" w:name="_Toc319427395"/>
      <w:bookmarkStart w:id="212" w:name="_Toc157764359"/>
      <w:bookmarkStart w:id="213" w:name="_Toc168057555"/>
      <w:r>
        <w:rPr/>
        <w:t xml:space="preserve">Zuleitungen</w:t>
      </w:r>
      <w:bookmarkEnd w:id="211"/>
      <w:bookmarkEnd w:id="212"/>
      <w:bookmarkEnd w:id="213"/>
    </w:p>
    <w:p w14:paraId="2D094CDD">
      <w:pPr>
        <w:pStyle w:val="Standardtext"/>
        <w:spacing/>
        <w:rPr>
          <w:rFonts w:cs="Arial"/>
          <w:szCs w:val="22"/>
        </w:rPr>
      </w:pPr>
      <w:r>
        <w:rPr>
          <w:rFonts w:cs="Arial"/>
          <w:szCs w:val="22"/>
        </w:rPr>
        <w:t xml:space="preserve">Alle Kosten für die elektrische Energie, d</w:t>
      </w:r>
      <w:r>
        <w:rPr>
          <w:rFonts w:cs="Arial"/>
          <w:szCs w:val="22"/>
        </w:rPr>
        <w:t xml:space="preserve">a</w:t>
      </w:r>
      <w:r>
        <w:rPr>
          <w:rFonts w:cs="Arial"/>
          <w:szCs w:val="22"/>
        </w:rPr>
        <w:t xml:space="preserve">s Trink- und Brauchwassers</w:t>
      </w:r>
      <w:r>
        <w:rPr>
          <w:rFonts w:cs="Arial"/>
          <w:szCs w:val="22"/>
        </w:rPr>
        <w:t xml:space="preserve">,</w:t>
      </w:r>
      <w:r>
        <w:rPr>
          <w:rFonts w:cs="Arial"/>
          <w:szCs w:val="22"/>
        </w:rPr>
        <w:t xml:space="preserve"> Druckluft,</w:t>
      </w:r>
      <w:r>
        <w:rPr>
          <w:rFonts w:cs="Arial"/>
          <w:szCs w:val="22"/>
        </w:rPr>
        <w:t xml:space="preserve"> der Kommunikationsmittel</w:t>
      </w:r>
      <w:r>
        <w:rPr>
          <w:rFonts w:cs="Arial"/>
          <w:szCs w:val="22"/>
        </w:rPr>
        <w:t xml:space="preserve"> sowie </w:t>
      </w:r>
      <w:r>
        <w:rPr>
          <w:rFonts w:cs="Arial"/>
          <w:szCs w:val="22"/>
        </w:rPr>
        <w:t xml:space="preserve">für die </w:t>
      </w:r>
      <w:r>
        <w:rPr>
          <w:rFonts w:cs="Arial"/>
          <w:szCs w:val="22"/>
        </w:rPr>
        <w:t xml:space="preserve">Ableitung des Abwassers (Installationen, Vorhalten, Verbrauch, Betrieb und Unterhalt, Demontage etc.), </w:t>
      </w:r>
      <w:r>
        <w:rPr>
          <w:rFonts w:cs="Arial"/>
          <w:szCs w:val="22"/>
        </w:rPr>
        <w:t xml:space="preserve">welche </w:t>
      </w:r>
      <w:r>
        <w:rPr>
          <w:rFonts w:cs="Arial"/>
          <w:szCs w:val="22"/>
        </w:rPr>
        <w:t xml:space="preserve">für die Ausführung der vertraglichen Arbeiten vom Unternehmer benötigt werden</w:t>
      </w:r>
      <w:r>
        <w:rPr>
          <w:rFonts w:cs="Arial"/>
          <w:szCs w:val="22"/>
        </w:rPr>
        <w:t xml:space="preserve">, gelten als i</w:t>
      </w:r>
      <w:r>
        <w:rPr>
          <w:rFonts w:cs="Arial"/>
          <w:szCs w:val="22"/>
        </w:rPr>
        <w:t xml:space="preserve">m</w:t>
      </w:r>
      <w:r>
        <w:rPr>
          <w:rFonts w:cs="Arial"/>
          <w:szCs w:val="22"/>
        </w:rPr>
        <w:t xml:space="preserve"> Angebot eingerechnet</w:t>
      </w:r>
      <w:r>
        <w:rPr>
          <w:rFonts w:cs="Arial"/>
          <w:szCs w:val="22"/>
        </w:rPr>
        <w:t xml:space="preserve">.</w:t>
      </w:r>
    </w:p>
    <w:p w14:paraId="218BED0E">
      <w:pPr>
        <w:pStyle w:val="berschrift3"/>
        <w:spacing/>
        <w:rPr/>
      </w:pPr>
      <w:bookmarkStart w:id="214" w:name="_Toc157764360"/>
      <w:bookmarkStart w:id="215" w:name="_Toc168057556"/>
      <w:bookmarkStart w:id="216" w:name="_Toc319333051"/>
      <w:r>
        <w:rPr/>
        <w:t xml:space="preserve">Ableiten von Abwasser</w:t>
      </w:r>
      <w:bookmarkEnd w:id="214"/>
      <w:bookmarkEnd w:id="215"/>
    </w:p>
    <w:p w14:paraId="413C2BFC">
      <w:pPr>
        <w:pStyle w:val="Standardtext"/>
        <w:spacing w:after="60"/>
        <w:rPr>
          <w:rFonts w:cs="Arial"/>
          <w:szCs w:val="22"/>
        </w:rPr>
      </w:pPr>
      <w:r>
        <w:rPr>
          <w:rFonts w:cs="Arial"/>
          <w:szCs w:val="22"/>
        </w:rPr>
        <w:t xml:space="preserve">Die SIA</w:t>
      </w:r>
      <w:r>
        <w:rPr>
          <w:rFonts w:cs="Arial"/>
          <w:szCs w:val="22"/>
        </w:rPr>
        <w:t xml:space="preserve">-Normen</w:t>
      </w:r>
      <w:r>
        <w:rPr>
          <w:rFonts w:cs="Arial"/>
          <w:szCs w:val="22"/>
        </w:rPr>
        <w:t xml:space="preserve"> 431 «Entwässerung von Baustellen» </w:t>
      </w:r>
      <w:r>
        <w:rPr>
          <w:rFonts w:cs="Arial"/>
          <w:szCs w:val="22"/>
        </w:rPr>
        <w:t xml:space="preserve">und</w:t>
      </w:r>
      <w:r>
        <w:rPr>
          <w:rFonts w:cs="Arial"/>
          <w:szCs w:val="22"/>
        </w:rPr>
        <w:t xml:space="preserve"> </w:t>
      </w:r>
      <w:r>
        <w:rPr>
          <w:rFonts w:cs="Arial"/>
          <w:szCs w:val="22"/>
        </w:rPr>
        <w:t xml:space="preserve">118</w:t>
      </w:r>
      <w:r>
        <w:rPr>
          <w:rFonts w:cs="Arial"/>
          <w:szCs w:val="22"/>
        </w:rPr>
        <w:t xml:space="preserve">-</w:t>
      </w:r>
      <w:r>
        <w:rPr>
          <w:rFonts w:cs="Arial"/>
          <w:szCs w:val="22"/>
        </w:rPr>
        <w:t xml:space="preserve">431 </w:t>
      </w:r>
      <w:r>
        <w:rPr>
          <w:rFonts w:cs="Arial"/>
          <w:szCs w:val="22"/>
        </w:rPr>
        <w:t xml:space="preserve">«Allgemeine</w:t>
      </w:r>
      <w:r>
        <w:rPr>
          <w:rFonts w:cs="Arial"/>
          <w:szCs w:val="22"/>
        </w:rPr>
        <w:t xml:space="preserve"> Bestimmungen für die Entwässerung von Baustellen» </w:t>
      </w:r>
      <w:r>
        <w:rPr>
          <w:rFonts w:cs="Arial"/>
          <w:szCs w:val="22"/>
        </w:rPr>
        <w:t xml:space="preserve">g</w:t>
      </w:r>
      <w:r>
        <w:rPr>
          <w:rFonts w:cs="Arial"/>
          <w:szCs w:val="22"/>
        </w:rPr>
        <w:t xml:space="preserve">elten</w:t>
      </w:r>
      <w:r>
        <w:rPr>
          <w:rFonts w:cs="Arial"/>
          <w:szCs w:val="22"/>
        </w:rPr>
        <w:t xml:space="preserve"> als verbindlicher Vertragsbestandteil. Die Bestimmungen des Merkblatts Gewässerschutz</w:t>
      </w:r>
      <w:r>
        <w:rPr>
          <w:rFonts w:cs="Arial"/>
          <w:szCs w:val="22"/>
        </w:rPr>
        <w:t xml:space="preserve">- und</w:t>
      </w:r>
      <w:r>
        <w:rPr>
          <w:rFonts w:cs="Arial"/>
          <w:szCs w:val="22"/>
        </w:rPr>
        <w:t xml:space="preserve"> Abfallvorschriften für Baustellen des Amtes für Gewässerschutz und Abfallwirtschaft des Kantons Bern (GSA) sind einzuhalten.</w:t>
      </w:r>
    </w:p>
    <w:p w14:paraId="24CEBFCE">
      <w:pPr>
        <w:pStyle w:val="Standardtext"/>
        <w:spacing/>
        <w:rPr>
          <w:rFonts w:cs="Arial"/>
          <w:szCs w:val="22"/>
        </w:rPr>
      </w:pPr>
      <w:r>
        <w:rPr>
          <w:rFonts w:cs="Arial"/>
          <w:szCs w:val="22"/>
        </w:rPr>
        <w:t xml:space="preserve">Die Unternehmung</w:t>
      </w:r>
      <w:r>
        <w:rPr>
          <w:rFonts w:cs="Arial"/>
          <w:szCs w:val="22"/>
        </w:rPr>
        <w:t xml:space="preserve"> reicht drei Wochen vor Baubeginn das Konzept </w:t>
      </w:r>
      <w:r>
        <w:rPr>
          <w:rFonts w:cs="Arial"/>
          <w:szCs w:val="22"/>
        </w:rPr>
        <w:t xml:space="preserve">für die </w:t>
      </w:r>
      <w:r>
        <w:rPr>
          <w:rFonts w:cs="Arial"/>
          <w:szCs w:val="22"/>
        </w:rPr>
        <w:t xml:space="preserve">Baustellenentwässe</w:t>
      </w:r>
      <w:r>
        <w:rPr>
          <w:rFonts w:cs="Arial"/>
          <w:szCs w:val="22"/>
        </w:rPr>
        <w:t xml:space="preserve">rung bei der Bauherrschaft ein.</w:t>
      </w:r>
    </w:p>
    <w:p w14:paraId="3CCF9178">
      <w:pPr>
        <w:pStyle w:val="berschrift3"/>
        <w:spacing/>
        <w:rPr/>
      </w:pPr>
      <w:bookmarkStart w:id="217" w:name="_Toc168057557"/>
      <w:r>
        <w:rPr/>
        <w:t xml:space="preserve">Regen- und Reinabwasser</w:t>
      </w:r>
      <w:bookmarkEnd w:id="217"/>
    </w:p>
    <w:p w14:paraId="7FBE43E4">
      <w:pPr>
        <w:pStyle w:val="Standardtext"/>
        <w:spacing w:after="60"/>
        <w:rPr>
          <w:rFonts w:cs="Arial"/>
          <w:szCs w:val="22"/>
        </w:rPr>
      </w:pPr>
      <w:r>
        <w:rPr>
          <w:rFonts w:cs="Arial"/>
          <w:szCs w:val="22"/>
        </w:rPr>
        <w:t xml:space="preserve">Das Meteorwasser ist so zu führen,</w:t>
      </w:r>
      <w:r>
        <w:rPr>
          <w:rFonts w:cs="Arial"/>
          <w:szCs w:val="22"/>
        </w:rPr>
        <w:t xml:space="preserve"> dass </w:t>
      </w:r>
      <w:r>
        <w:rPr>
          <w:rFonts w:cs="Arial"/>
          <w:szCs w:val="22"/>
        </w:rPr>
        <w:t xml:space="preserve">ein </w:t>
      </w:r>
      <w:r>
        <w:rPr>
          <w:rFonts w:cs="Arial"/>
          <w:szCs w:val="22"/>
        </w:rPr>
        <w:t xml:space="preserve">E</w:t>
      </w:r>
      <w:r>
        <w:rPr>
          <w:rFonts w:cs="Arial"/>
          <w:szCs w:val="22"/>
        </w:rPr>
        <w:t xml:space="preserve">indringen</w:t>
      </w:r>
      <w:r>
        <w:rPr>
          <w:rFonts w:cs="Arial"/>
          <w:szCs w:val="22"/>
        </w:rPr>
        <w:t xml:space="preserve"> </w:t>
      </w:r>
      <w:r>
        <w:rPr>
          <w:rFonts w:cs="Arial"/>
          <w:szCs w:val="22"/>
        </w:rPr>
        <w:t xml:space="preserve">in Gräben </w:t>
      </w:r>
      <w:r>
        <w:rPr>
          <w:rFonts w:cs="Arial"/>
          <w:szCs w:val="22"/>
        </w:rPr>
        <w:t xml:space="preserve">verhindert wird.</w:t>
      </w:r>
      <w:r>
        <w:rPr>
          <w:rFonts w:cs="Arial"/>
          <w:szCs w:val="22"/>
        </w:rPr>
        <w:t xml:space="preserve"> Sämtliche Kosten hierfür </w:t>
      </w:r>
      <w:r>
        <w:rPr>
          <w:rFonts w:cs="Arial"/>
          <w:szCs w:val="22"/>
        </w:rPr>
        <w:t xml:space="preserve">gelten als i</w:t>
      </w:r>
      <w:r>
        <w:rPr>
          <w:rFonts w:cs="Arial"/>
          <w:szCs w:val="22"/>
        </w:rPr>
        <w:t xml:space="preserve">m</w:t>
      </w:r>
      <w:r>
        <w:rPr>
          <w:rFonts w:cs="Arial"/>
          <w:szCs w:val="22"/>
        </w:rPr>
        <w:t xml:space="preserve"> Angebot</w:t>
      </w:r>
      <w:r>
        <w:rPr>
          <w:rFonts w:cs="Arial"/>
          <w:szCs w:val="22"/>
        </w:rPr>
        <w:t xml:space="preserve"> eingerechnet</w:t>
      </w:r>
      <w:r>
        <w:rPr>
          <w:rFonts w:cs="Arial"/>
          <w:szCs w:val="22"/>
        </w:rPr>
        <w:t xml:space="preserve">.</w:t>
      </w:r>
    </w:p>
    <w:p w14:paraId="56B9466C">
      <w:pPr>
        <w:pStyle w:val="Standardtext"/>
        <w:spacing w:after="60"/>
        <w:rPr>
          <w:rFonts w:cs="Arial"/>
          <w:szCs w:val="22"/>
        </w:rPr>
      </w:pPr>
      <w:r>
        <w:rPr>
          <w:rFonts w:cs="Arial"/>
          <w:szCs w:val="22"/>
        </w:rPr>
        <w:t xml:space="preserve">Die Art der Vorbehandlung des in die öffentlichen Abwasseranlagen eingeleiteten Regenabwasser</w:t>
      </w:r>
      <w:r>
        <w:rPr>
          <w:rFonts w:cs="Arial"/>
          <w:szCs w:val="22"/>
        </w:rPr>
        <w:t xml:space="preserve">s</w:t>
      </w:r>
      <w:r>
        <w:rPr>
          <w:rFonts w:cs="Arial"/>
          <w:szCs w:val="22"/>
        </w:rPr>
        <w:t xml:space="preserve"> aus dem Baustellenbereich wird durch das </w:t>
      </w:r>
      <w:r>
        <w:rPr>
          <w:rFonts w:cs="Arial"/>
          <w:szCs w:val="22"/>
        </w:rPr>
        <w:t xml:space="preserve">TSB</w:t>
      </w:r>
      <w:r>
        <w:rPr>
          <w:rFonts w:cs="Arial"/>
          <w:szCs w:val="22"/>
        </w:rPr>
        <w:t xml:space="preserve">/</w:t>
      </w:r>
      <w:r>
        <w:rPr>
          <w:rFonts w:cs="Arial"/>
          <w:szCs w:val="22"/>
        </w:rPr>
        <w:t xml:space="preserve">AWA</w:t>
      </w:r>
      <w:r>
        <w:rPr>
          <w:rFonts w:cs="Arial"/>
          <w:szCs w:val="22"/>
        </w:rPr>
        <w:t xml:space="preserve"> bestimmt. Der Anschlussschacht an die öffentliche Kanalisation wird durch das </w:t>
      </w:r>
      <w:r>
        <w:rPr>
          <w:rFonts w:cs="Arial"/>
          <w:szCs w:val="22"/>
        </w:rPr>
        <w:t xml:space="preserve">TSB</w:t>
      </w:r>
      <w:r>
        <w:rPr>
          <w:rFonts w:cs="Arial"/>
          <w:szCs w:val="22"/>
        </w:rPr>
        <w:t xml:space="preserve"> vorgegeben.</w:t>
      </w:r>
      <w:bookmarkEnd w:id="216"/>
    </w:p>
    <w:p w14:paraId="22C76DBE">
      <w:pPr>
        <w:pStyle w:val="Standardtext"/>
        <w:spacing w:after="60"/>
        <w:rPr>
          <w:rFonts w:cs="Arial"/>
          <w:szCs w:val="22"/>
        </w:rPr>
      </w:pPr>
      <w:r>
        <w:rPr>
          <w:rFonts w:cs="Arial"/>
          <w:szCs w:val="22"/>
        </w:rPr>
        <w:t xml:space="preserve">Wasserzähler für Baupumpwasser </w:t>
      </w:r>
      <w:r>
        <w:rPr>
          <w:rFonts w:cs="Arial"/>
          <w:szCs w:val="22"/>
        </w:rPr>
        <w:t xml:space="preserve">können </w:t>
      </w:r>
      <w:r>
        <w:rPr>
          <w:rFonts w:cs="Arial"/>
          <w:szCs w:val="22"/>
        </w:rPr>
        <w:t xml:space="preserve">beim Kanalnetzbetrieb </w:t>
      </w:r>
      <w:r>
        <w:rPr>
          <w:rFonts w:cs="Arial"/>
          <w:szCs w:val="22"/>
        </w:rPr>
        <w:t xml:space="preserve">der Stadt Bern </w:t>
      </w:r>
      <w:r>
        <w:rPr>
          <w:rFonts w:cs="Arial"/>
          <w:szCs w:val="22"/>
        </w:rPr>
        <w:t xml:space="preserve">(KNB) bezogen werden.</w:t>
      </w:r>
    </w:p>
    <w:p w14:paraId="6A6F5D1B">
      <w:pPr>
        <w:pStyle w:val="Standardtext"/>
        <w:spacing/>
        <w:rPr>
          <w:rFonts w:cs="Arial"/>
          <w:szCs w:val="22"/>
        </w:rPr>
      </w:pPr>
      <w:r>
        <w:rPr>
          <w:rFonts w:cs="Arial"/>
          <w:szCs w:val="22"/>
        </w:rPr>
        <w:t xml:space="preserve">Die </w:t>
      </w:r>
      <w:r>
        <w:rPr>
          <w:rFonts w:cs="Arial"/>
          <w:szCs w:val="22"/>
        </w:rPr>
        <w:t xml:space="preserve">anfallenden Abwassergebühren</w:t>
      </w:r>
      <w:r>
        <w:rPr>
          <w:rFonts w:cs="Arial"/>
          <w:szCs w:val="22"/>
        </w:rPr>
        <w:t xml:space="preserve"> für Regen- </w:t>
      </w:r>
      <w:r>
        <w:rPr>
          <w:rFonts w:cs="Arial"/>
          <w:szCs w:val="22"/>
        </w:rPr>
        <w:t xml:space="preserve">und </w:t>
      </w:r>
      <w:r>
        <w:rPr>
          <w:rFonts w:cs="Arial"/>
          <w:szCs w:val="22"/>
        </w:rPr>
        <w:t xml:space="preserve">Reinabwasser</w:t>
      </w:r>
      <w:r>
        <w:rPr>
          <w:rFonts w:cs="Arial"/>
          <w:szCs w:val="22"/>
        </w:rPr>
        <w:t xml:space="preserve"> </w:t>
      </w:r>
      <w:r>
        <w:rPr>
          <w:rFonts w:cs="Arial"/>
          <w:szCs w:val="22"/>
        </w:rPr>
        <w:t xml:space="preserve">werden durch </w:t>
      </w:r>
      <w:r>
        <w:rPr>
          <w:rFonts w:cs="Arial"/>
          <w:szCs w:val="22"/>
        </w:rPr>
        <w:t xml:space="preserve">die Bauherrschaft </w:t>
      </w:r>
      <w:r>
        <w:rPr>
          <w:rFonts w:cs="Arial"/>
          <w:szCs w:val="22"/>
        </w:rPr>
        <w:t xml:space="preserve">getragen.</w:t>
      </w:r>
    </w:p>
    <w:p w14:paraId="22A436D6">
      <w:pPr>
        <w:pStyle w:val="berschrift3"/>
        <w:spacing/>
        <w:rPr/>
      </w:pPr>
      <w:bookmarkStart w:id="218" w:name="_Toc157764362"/>
      <w:bookmarkStart w:id="219" w:name="_Toc168057558"/>
      <w:r>
        <w:rPr/>
        <w:t xml:space="preserve">Schmutzwasser</w:t>
      </w:r>
      <w:bookmarkEnd w:id="218"/>
      <w:bookmarkEnd w:id="219"/>
    </w:p>
    <w:p w14:paraId="43A4B54D">
      <w:pPr>
        <w:pStyle w:val="Standardtext"/>
        <w:spacing w:after="60"/>
        <w:rPr>
          <w:rFonts w:cs="Arial"/>
          <w:szCs w:val="22"/>
        </w:rPr>
      </w:pPr>
      <w:r>
        <w:rPr>
          <w:rFonts w:cs="Arial"/>
          <w:szCs w:val="22"/>
        </w:rPr>
        <w:t xml:space="preserve">Innerhalb der Baustelle sind mobile WC-Einrichtungen vorzusehen. Seitens der Bauherrschaft werden keine Einrichtungen zur Verfügung gestellt. Das Abwasser der Baustellen</w:t>
      </w:r>
      <w:r>
        <w:rPr>
          <w:rFonts w:cs="Arial"/>
          <w:szCs w:val="22"/>
        </w:rPr>
        <w:t xml:space="preserve">einrichtung</w:t>
      </w:r>
      <w:r>
        <w:rPr>
          <w:rFonts w:cs="Arial"/>
          <w:szCs w:val="22"/>
        </w:rPr>
        <w:t xml:space="preserve">, der</w:t>
      </w:r>
      <w:r>
        <w:rPr>
          <w:rFonts w:cs="Arial"/>
          <w:szCs w:val="22"/>
        </w:rPr>
        <w:t xml:space="preserve"> WC-Anlagen mit chemischer Abwasserbehandlung oder Auffangbehälter </w:t>
      </w:r>
      <w:r>
        <w:rPr>
          <w:rFonts w:cs="Arial"/>
          <w:szCs w:val="22"/>
        </w:rPr>
        <w:t xml:space="preserve">muss über die öffentliche Kanalisation </w:t>
      </w:r>
      <w:r>
        <w:rPr>
          <w:rFonts w:cs="Arial"/>
          <w:szCs w:val="22"/>
        </w:rPr>
        <w:t xml:space="preserve">entsorgt werden. Die Kosten hierfür </w:t>
      </w:r>
      <w:r>
        <w:rPr>
          <w:rFonts w:cs="Arial"/>
          <w:szCs w:val="22"/>
        </w:rPr>
        <w:t xml:space="preserve">gelten als </w:t>
      </w:r>
      <w:r>
        <w:rPr>
          <w:rFonts w:cs="Arial"/>
          <w:szCs w:val="22"/>
        </w:rPr>
        <w:t xml:space="preserve">im</w:t>
      </w:r>
      <w:r>
        <w:rPr>
          <w:rFonts w:cs="Arial"/>
          <w:szCs w:val="22"/>
        </w:rPr>
        <w:t xml:space="preserve"> Angebot eingerechnet</w:t>
      </w:r>
      <w:r>
        <w:rPr>
          <w:rFonts w:cs="Arial"/>
          <w:szCs w:val="22"/>
        </w:rPr>
        <w:t xml:space="preserve">.</w:t>
      </w:r>
    </w:p>
    <w:p w14:paraId="6DF1314C">
      <w:pPr>
        <w:pStyle w:val="Standardtext"/>
        <w:spacing w:after="60"/>
        <w:rPr>
          <w:rFonts w:cs="Arial"/>
          <w:szCs w:val="22"/>
        </w:rPr>
      </w:pPr>
      <w:r>
        <w:rPr>
          <w:rFonts w:cs="Arial"/>
          <w:szCs w:val="22"/>
        </w:rPr>
        <w:t xml:space="preserve">Es dürfen </w:t>
      </w:r>
      <w:r>
        <w:rPr>
          <w:rFonts w:cs="Arial"/>
          <w:szCs w:val="22"/>
        </w:rPr>
        <w:t xml:space="preserve">keine abwasserfremden Stoffe</w:t>
      </w:r>
      <w:r>
        <w:rPr>
          <w:rFonts w:cs="Arial"/>
          <w:szCs w:val="22"/>
        </w:rPr>
        <w:t xml:space="preserve"> und Gegenstände (Mörtel- und Belagsreste, Schalungsmaterial, Bau- und Maurerutensilien</w:t>
      </w:r>
      <w:r>
        <w:rPr>
          <w:rFonts w:cs="Arial"/>
          <w:szCs w:val="22"/>
        </w:rPr>
        <w:t xml:space="preserve">,</w:t>
      </w:r>
      <w:r>
        <w:rPr>
          <w:rFonts w:cs="Arial"/>
          <w:szCs w:val="22"/>
        </w:rPr>
        <w:t xml:space="preserve"> </w:t>
      </w:r>
      <w:r>
        <w:rPr>
          <w:rFonts w:cs="Arial"/>
          <w:szCs w:val="22"/>
        </w:rPr>
        <w:t xml:space="preserve">etc</w:t>
      </w:r>
      <w:r>
        <w:rPr>
          <w:rFonts w:cs="Arial"/>
          <w:szCs w:val="22"/>
        </w:rPr>
        <w:t xml:space="preserve">.) in den Abwasseranlagen ablagern oder mitgespült werden.</w:t>
      </w:r>
      <w:r>
        <w:rPr>
          <w:rFonts w:cs="Arial"/>
          <w:szCs w:val="22"/>
        </w:rPr>
        <w:t xml:space="preserve"> Der Bauschutt und andere Fremdkörper sind zurückzuhalten.</w:t>
      </w:r>
    </w:p>
    <w:p w14:paraId="2B53F521">
      <w:pPr>
        <w:pStyle w:val="Standardtext"/>
        <w:spacing w:after="60"/>
        <w:rPr>
          <w:rFonts w:cs="Arial"/>
          <w:szCs w:val="22"/>
        </w:rPr>
      </w:pPr>
      <w:r>
        <w:rPr>
          <w:rFonts w:cs="Arial"/>
          <w:szCs w:val="22"/>
        </w:rPr>
        <w:t xml:space="preserve">Ablagerungen in Abwasseranlagen und das Wegspülen von Gegenständen sind mit geeigneten Rückhaltesystemen zu verhindern. Die entsprechenden Rückhaltemassnahmen sind im Sicherheitskonzept in einem separaten Kapitel aufzuzeigen.</w:t>
      </w:r>
    </w:p>
    <w:p w14:paraId="4EEFB2C0">
      <w:pPr>
        <w:pStyle w:val="Standardtext"/>
        <w:spacing w:after="60"/>
        <w:rPr>
          <w:rFonts w:cs="Arial"/>
          <w:szCs w:val="22"/>
        </w:rPr>
      </w:pPr>
      <w:r>
        <w:rPr>
          <w:rFonts w:cs="Arial"/>
          <w:szCs w:val="22"/>
        </w:rPr>
        <w:t xml:space="preserve">Nach Arbeitsende sind alle losen oder ungesicherten Gegenstände, Baumaterialien, Werkzeuge usw. aus dem Kanal oder Schacht zu entfernen oder zu sichern, so dass diese nicht ins unterliegende Kanalnetz abgeschwemmt werden können.</w:t>
      </w:r>
    </w:p>
    <w:p w14:paraId="2CDD51E8">
      <w:pPr>
        <w:pStyle w:val="Standardtext"/>
        <w:spacing w:after="60"/>
        <w:rPr>
          <w:rFonts w:cs="Arial"/>
          <w:szCs w:val="22"/>
        </w:rPr>
      </w:pPr>
      <w:r>
        <w:rPr>
          <w:rFonts w:cs="Arial"/>
          <w:szCs w:val="22"/>
        </w:rPr>
        <w:t xml:space="preserve">Bei Arbeiten am Kanalisationsnetz ist das gewählte Rückhaltesystem täglich zu kontrollieren, Verklausungen sind zu entfernen und die Tätigkeiten protokollarisch festzuhalten. Die entsprechenden Abfälle sind fachgerecht zu entsorgen.</w:t>
      </w:r>
    </w:p>
    <w:p w14:paraId="0B85A5EE">
      <w:pPr>
        <w:pStyle w:val="Standardtext"/>
        <w:spacing w:after="60"/>
        <w:rPr>
          <w:rFonts w:cs="Arial"/>
          <w:szCs w:val="22"/>
        </w:rPr>
      </w:pPr>
      <w:r>
        <w:rPr>
          <w:rFonts w:cs="Arial"/>
          <w:szCs w:val="22"/>
        </w:rPr>
        <w:t xml:space="preserve">Über die Kontrollen ist ein Protokoll zu führen. Bei grossen Ereignissen ist der Kanalnetzbetrieb der Stadt Bern zu alarmieren.</w:t>
      </w:r>
    </w:p>
    <w:p w14:paraId="7445FD6F">
      <w:pPr>
        <w:pStyle w:val="Standardtext"/>
        <w:spacing/>
        <w:rPr>
          <w:bCs/>
        </w:rPr>
      </w:pPr>
      <w:r>
        <w:rPr>
          <w:rFonts w:cs="Arial"/>
          <w:szCs w:val="22"/>
        </w:rPr>
        <w:t xml:space="preserve">Die anfallenden Kosten sind durch d</w:t>
      </w:r>
      <w:r>
        <w:rPr>
          <w:rFonts w:cs="Arial"/>
          <w:szCs w:val="22"/>
        </w:rPr>
        <w:t xml:space="preserve">ie</w:t>
      </w:r>
      <w:r>
        <w:rPr>
          <w:rFonts w:cs="Arial"/>
          <w:szCs w:val="22"/>
        </w:rPr>
        <w:t xml:space="preserve"> Unternehm</w:t>
      </w:r>
      <w:r>
        <w:rPr>
          <w:rFonts w:cs="Arial"/>
          <w:szCs w:val="22"/>
        </w:rPr>
        <w:t xml:space="preserve">ung</w:t>
      </w:r>
      <w:r>
        <w:rPr>
          <w:rFonts w:cs="Arial"/>
          <w:szCs w:val="22"/>
        </w:rPr>
        <w:t xml:space="preserve"> zu entrichten</w:t>
      </w:r>
      <w:r>
        <w:rPr>
          <w:rFonts w:cs="Arial"/>
          <w:szCs w:val="22"/>
        </w:rPr>
        <w:t xml:space="preserve"> und </w:t>
      </w:r>
      <w:r>
        <w:rPr>
          <w:rFonts w:cs="Arial"/>
          <w:szCs w:val="22"/>
        </w:rPr>
        <w:t xml:space="preserve">gelten als i</w:t>
      </w:r>
      <w:r>
        <w:rPr>
          <w:rFonts w:cs="Arial"/>
          <w:szCs w:val="22"/>
        </w:rPr>
        <w:t xml:space="preserve">m</w:t>
      </w:r>
      <w:r>
        <w:rPr>
          <w:rFonts w:cs="Arial"/>
          <w:szCs w:val="22"/>
        </w:rPr>
        <w:t xml:space="preserve"> Angebot eingerechnet.</w:t>
      </w:r>
    </w:p>
    <w:p w14:paraId="4CF5ABA9">
      <w:pPr>
        <w:pStyle w:val="berschrift3"/>
        <w:spacing/>
        <w:rPr/>
      </w:pPr>
      <w:bookmarkStart w:id="220" w:name="_Toc319427404"/>
      <w:bookmarkStart w:id="221" w:name="_Toc319333064"/>
      <w:bookmarkStart w:id="222" w:name="_Toc157764363"/>
      <w:bookmarkStart w:id="223" w:name="_Toc168057559"/>
      <w:r>
        <w:rPr/>
        <w:t xml:space="preserve">Bauabfälle</w:t>
      </w:r>
      <w:bookmarkEnd w:id="220"/>
      <w:r>
        <w:rPr/>
        <w:t xml:space="preserve"> und Entsorgung</w:t>
      </w:r>
      <w:bookmarkEnd w:id="221"/>
      <w:bookmarkEnd w:id="222"/>
      <w:bookmarkEnd w:id="223"/>
    </w:p>
    <w:p w14:paraId="1F6586EF">
      <w:pPr>
        <w:pStyle w:val="Standardtext"/>
        <w:spacing w:after="60"/>
        <w:rPr>
          <w:rFonts w:cs="Arial"/>
          <w:szCs w:val="22"/>
        </w:rPr>
      </w:pPr>
      <w:r>
        <w:rPr>
          <w:rFonts w:cs="Arial"/>
          <w:szCs w:val="22"/>
        </w:rPr>
        <w:t xml:space="preserve">Die </w:t>
      </w:r>
      <w:r>
        <w:rPr>
          <w:rFonts w:cs="Arial"/>
          <w:szCs w:val="22"/>
        </w:rPr>
        <w:t xml:space="preserve">aktuell geltenden </w:t>
      </w:r>
      <w:r>
        <w:rPr>
          <w:rFonts w:cs="Arial"/>
          <w:szCs w:val="22"/>
        </w:rPr>
        <w:t xml:space="preserve">kantonalen und kommunalen Gesetze und Richtlinien sind einzuhalten. Für die Umsetzung ist </w:t>
      </w:r>
      <w:r>
        <w:rPr>
          <w:rFonts w:cs="Arial"/>
          <w:szCs w:val="22"/>
        </w:rPr>
        <w:t xml:space="preserve">die Unternehmung</w:t>
      </w:r>
      <w:r>
        <w:rPr>
          <w:rFonts w:cs="Arial"/>
          <w:szCs w:val="22"/>
        </w:rPr>
        <w:t xml:space="preserve"> direkt verantwortlich. Die Kosten hierfür </w:t>
      </w:r>
      <w:r>
        <w:rPr>
          <w:rFonts w:cs="Arial"/>
          <w:szCs w:val="22"/>
        </w:rPr>
        <w:t xml:space="preserve">gelten als </w:t>
      </w:r>
      <w:r>
        <w:rPr>
          <w:rFonts w:cs="Arial"/>
          <w:szCs w:val="22"/>
        </w:rPr>
        <w:t xml:space="preserve">im</w:t>
      </w:r>
      <w:r>
        <w:rPr>
          <w:rFonts w:cs="Arial"/>
          <w:szCs w:val="22"/>
        </w:rPr>
        <w:t xml:space="preserve"> Angebot eingerechnet</w:t>
      </w:r>
      <w:r>
        <w:rPr>
          <w:rFonts w:cs="Arial"/>
          <w:szCs w:val="22"/>
        </w:rPr>
        <w:t xml:space="preserve">.</w:t>
      </w:r>
    </w:p>
    <w:p w14:paraId="669F644C">
      <w:pPr>
        <w:pStyle w:val="Standardtext"/>
        <w:spacing/>
        <w:rPr>
          <w:rFonts w:cs="Arial"/>
        </w:rPr>
      </w:pPr>
      <w:r>
        <w:rPr>
          <w:rFonts w:cs="Arial"/>
        </w:rPr>
        <w:t xml:space="preserve">Die Unternehmung reicht drei Wochen vor Baubeginn ein gesamtheitliches Entsorgungskonzept für Werkstoffe und Bauteile bei der Bauherrschaft ein.</w:t>
      </w:r>
    </w:p>
    <w:p w14:paraId="24F1AF1A">
      <w:pPr>
        <w:pStyle w:val="berschrift2"/>
        <w:spacing/>
        <w:rPr/>
      </w:pPr>
      <w:bookmarkStart w:id="224" w:name="_Toc168057560"/>
      <w:r>
        <w:rPr/>
        <w:t xml:space="preserve">Qualitätssicherung</w:t>
      </w:r>
      <w:bookmarkEnd w:id="224"/>
    </w:p>
    <w:p w14:paraId="3030C5B2">
      <w:pPr>
        <w:pStyle w:val="berschrift3"/>
        <w:spacing/>
        <w:rPr/>
      </w:pPr>
      <w:bookmarkStart w:id="225" w:name="_Toc168057561"/>
      <w:r>
        <w:rPr/>
        <w:t xml:space="preserve">Kontrollplan der Bauherrschaft</w:t>
      </w:r>
      <w:bookmarkEnd w:id="225"/>
    </w:p>
    <w:p w14:paraId="0E3B0CED">
      <w:pPr>
        <w:spacing w:after="60"/>
        <w:ind w:left="706"/>
        <w:rPr>
          <w:rFonts w:cs="Arial"/>
          <w:szCs w:val="22"/>
        </w:rPr>
      </w:pPr>
      <w:r>
        <w:rPr>
          <w:rFonts w:cs="Arial"/>
          <w:szCs w:val="22"/>
        </w:rPr>
        <w:t xml:space="preserve">Die Bauherrschaft erstellt einen Kontrollplan. Darin sind die </w:t>
      </w:r>
      <w:r>
        <w:rPr>
          <w:rFonts w:cs="Arial"/>
          <w:szCs w:val="22"/>
        </w:rPr>
        <w:t xml:space="preserve">wichtigsten </w:t>
      </w:r>
      <w:r>
        <w:rPr>
          <w:rFonts w:cs="Arial"/>
          <w:szCs w:val="22"/>
        </w:rPr>
        <w:t xml:space="preserve">vorgesehenen </w:t>
      </w:r>
      <w:r>
        <w:rPr>
          <w:rFonts w:cs="Arial"/>
          <w:szCs w:val="22"/>
        </w:rPr>
        <w:t xml:space="preserve">Prüfungen und </w:t>
      </w:r>
      <w:r>
        <w:rPr>
          <w:rFonts w:cs="Arial"/>
          <w:szCs w:val="22"/>
        </w:rPr>
        <w:t xml:space="preserve">Kontrollen festgehalten.</w:t>
      </w:r>
    </w:p>
    <w:p w14:paraId="7291CF34">
      <w:pPr>
        <w:spacing w:after="60"/>
        <w:ind w:left="706"/>
        <w:rPr>
          <w:rFonts w:cs="Arial"/>
        </w:rPr>
      </w:pPr>
      <w:r>
        <w:rPr>
          <w:rFonts w:cs="Arial"/>
        </w:rPr>
        <w:t xml:space="preserve">Der Aufwand für Kontrollen und Prüfungen, welche nicht separat im Leistungsverzeichnis ausgeschrieben sind, gelten als in die Einheitspreise eingerechnet (siehe Spalte «Prüfkosten»). Falls die Resultate nicht den Anforderungen der Bauherrschaft entsprechen, gehen die Prüfkosten zu Lasten der Unternehmung.</w:t>
      </w:r>
    </w:p>
    <w:p w14:paraId="6594429E">
      <w:pPr>
        <w:spacing/>
        <w:ind w:left="706"/>
        <w:rPr>
          <w:rFonts w:cs="Arial"/>
          <w:szCs w:val="22"/>
        </w:rPr>
      </w:pPr>
      <w:r>
        <w:rPr>
          <w:szCs w:val="22"/>
        </w:rPr>
        <w:t xml:space="preserve">Der Kontrollplan befreit die Unternehmung nicht von ihrer Pflicht, alle erforderlichen Prüfungen </w:t>
      </w:r>
      <w:r>
        <w:rPr>
          <w:szCs w:val="22"/>
        </w:rPr>
        <w:t xml:space="preserve">für den Nachweis </w:t>
      </w:r>
      <w:r>
        <w:rPr>
          <w:szCs w:val="22"/>
        </w:rPr>
        <w:t xml:space="preserve">durchzuführen, dass das Bauwerk die vertraglichen Anforderungen</w:t>
      </w:r>
      <w:r>
        <w:rPr>
          <w:spacing w:val="-27"/>
          <w:szCs w:val="22"/>
        </w:rPr>
        <w:t xml:space="preserve"> </w:t>
      </w:r>
      <w:r>
        <w:rPr>
          <w:szCs w:val="22"/>
        </w:rPr>
        <w:t xml:space="preserve">erfüllt</w:t>
      </w:r>
      <w:r>
        <w:rPr>
          <w:szCs w:val="22"/>
        </w:rPr>
        <w:t xml:space="preserve">.</w:t>
      </w:r>
    </w:p>
    <w:p w14:paraId="427F7ED6">
      <w:pPr>
        <w:pStyle w:val="berschrift3"/>
        <w:spacing/>
        <w:rPr/>
      </w:pPr>
      <w:bookmarkStart w:id="226" w:name="_Toc157764366"/>
      <w:bookmarkStart w:id="227" w:name="_Toc168057562"/>
      <w:r>
        <w:rPr/>
        <w:t xml:space="preserve">Prüfplan de</w:t>
      </w:r>
      <w:r>
        <w:rPr/>
        <w:t xml:space="preserve">r</w:t>
      </w:r>
      <w:r>
        <w:rPr/>
        <w:t xml:space="preserve"> Unternehm</w:t>
      </w:r>
      <w:r>
        <w:rPr/>
        <w:t xml:space="preserve">ung</w:t>
      </w:r>
      <w:bookmarkEnd w:id="226"/>
      <w:bookmarkEnd w:id="227"/>
    </w:p>
    <w:p w14:paraId="227C5E80">
      <w:pPr>
        <w:spacing w:after="60"/>
        <w:ind w:left="706"/>
        <w:rPr/>
      </w:pPr>
      <w:r>
        <w:rPr/>
        <w:t xml:space="preserve">Die Unternehmung</w:t>
      </w:r>
      <w:r>
        <w:rPr/>
        <w:t xml:space="preserve"> erstellt auf der Basis des Kontrollplans der Bauherrschaft einen Prüfplan. </w:t>
      </w:r>
      <w:r>
        <w:rPr/>
        <w:t xml:space="preserve">Dieser </w:t>
      </w:r>
      <w:r>
        <w:rPr/>
        <w:t xml:space="preserve">enthält</w:t>
      </w:r>
      <w:r>
        <w:rPr/>
        <w:t xml:space="preserve"> alle erforderlichen Prüfungen und Kontrollen </w:t>
      </w:r>
      <w:r>
        <w:rPr/>
        <w:t xml:space="preserve">für den Nachweis</w:t>
      </w:r>
      <w:r>
        <w:rPr/>
        <w:t xml:space="preserve">, dass die vertraglichen Anforderungen erfüllt sind. </w:t>
      </w:r>
      <w:r>
        <w:rPr/>
        <w:t xml:space="preserve">Der Prüfplan ist spätestens drei Wochen vor Baubeginn der Bauleitung abzugeben. Die Kosten </w:t>
      </w:r>
      <w:r>
        <w:rPr/>
        <w:t xml:space="preserve">dafür </w:t>
      </w:r>
      <w:r>
        <w:rPr/>
        <w:t xml:space="preserve">gelten als i</w:t>
      </w:r>
      <w:r>
        <w:rPr/>
        <w:t xml:space="preserve">m</w:t>
      </w:r>
      <w:r>
        <w:rPr/>
        <w:t xml:space="preserve"> Angebot eingerechnet.</w:t>
      </w:r>
    </w:p>
    <w:p w14:paraId="1842079B">
      <w:pPr>
        <w:spacing w:after="60"/>
        <w:ind w:left="706"/>
        <w:rPr/>
      </w:pPr>
      <w:r>
        <w:rPr/>
        <w:t xml:space="preserve">Die Unternehmung</w:t>
      </w:r>
      <w:r>
        <w:rPr/>
        <w:t xml:space="preserve"> stellt f</w:t>
      </w:r>
      <w:r>
        <w:rPr>
          <w:rFonts w:cs="Arial"/>
        </w:rPr>
        <w:t xml:space="preserve">ü</w:t>
      </w:r>
      <w:r>
        <w:rPr/>
        <w:t xml:space="preserve">r die gesamten Bauarbeiten ein System von Massnahmen auf, f</w:t>
      </w:r>
      <w:r>
        <w:rPr>
          <w:rFonts w:cs="Arial"/>
        </w:rPr>
        <w:t xml:space="preserve">ü</w:t>
      </w:r>
      <w:r>
        <w:rPr/>
        <w:t xml:space="preserve">hrt diese wirksam ein und unterh</w:t>
      </w:r>
      <w:r>
        <w:rPr>
          <w:rFonts w:cs="Arial"/>
        </w:rPr>
        <w:t xml:space="preserve">ä</w:t>
      </w:r>
      <w:r>
        <w:rPr/>
        <w:t xml:space="preserve">lt diese w</w:t>
      </w:r>
      <w:r>
        <w:rPr>
          <w:rFonts w:cs="Arial"/>
        </w:rPr>
        <w:t xml:space="preserve">ä</w:t>
      </w:r>
      <w:r>
        <w:rPr/>
        <w:t xml:space="preserve">hrend der </w:t>
      </w:r>
      <w:r>
        <w:rPr/>
        <w:t xml:space="preserve">ganzen </w:t>
      </w:r>
      <w:r>
        <w:rPr/>
        <w:t xml:space="preserve">Bauzeit</w:t>
      </w:r>
      <w:r>
        <w:rPr/>
        <w:t xml:space="preserve">. Die Massnahmen müssen belegen, dass die Qualitätsanforderungen erfüllt sind.</w:t>
      </w:r>
    </w:p>
    <w:p w14:paraId="3D8EE07A">
      <w:pPr>
        <w:spacing/>
        <w:ind w:left="706"/>
        <w:rPr/>
      </w:pPr>
      <w:r>
        <w:rPr/>
        <w:t xml:space="preserve">Die Unternehmung</w:t>
      </w:r>
      <w:r>
        <w:rPr/>
        <w:t xml:space="preserve"> gew</w:t>
      </w:r>
      <w:r>
        <w:rPr>
          <w:rFonts w:cs="Arial"/>
        </w:rPr>
        <w:t xml:space="preserve">ä</w:t>
      </w:r>
      <w:r>
        <w:rPr/>
        <w:t xml:space="preserve">hrleistet die Einhaltung der vereinbarten Werk- und Materialeigenschaften und hat f</w:t>
      </w:r>
      <w:r>
        <w:rPr>
          <w:rFonts w:cs="Arial"/>
        </w:rPr>
        <w:t xml:space="preserve">ü</w:t>
      </w:r>
      <w:r>
        <w:rPr/>
        <w:t xml:space="preserve">r die Folgen ihrer Nichterf</w:t>
      </w:r>
      <w:r>
        <w:rPr>
          <w:rFonts w:cs="Arial"/>
        </w:rPr>
        <w:t xml:space="preserve">ü</w:t>
      </w:r>
      <w:r>
        <w:rPr/>
        <w:t xml:space="preserve">llung nach Massgabe der </w:t>
      </w:r>
      <w:r>
        <w:rPr/>
        <w:t xml:space="preserve">nachfolgenden Bestimmungen </w:t>
      </w:r>
      <w:r>
        <w:rPr/>
        <w:t xml:space="preserve">gemäss Ziffer </w:t>
      </w:r>
      <w:r>
        <w:rPr/>
        <w:fldChar w:fldCharType="begin"/>
      </w:r>
      <w:r>
        <w:rPr/>
        <w:instrText xml:space="preserve"> REF _Ref158194318 \r \h </w:instrText>
      </w:r>
      <w:r>
        <w:rPr/>
        <w:fldChar w:fldCharType="separate"/>
      </w:r>
      <w:r>
        <w:rPr/>
        <w:t xml:space="preserve">4.7.3</w:t>
      </w:r>
      <w:r>
        <w:rPr/>
        <w:fldChar w:fldCharType="end"/>
      </w:r>
      <w:r>
        <w:rPr/>
        <w:t xml:space="preserve"> einzustehen</w:t>
      </w:r>
      <w:r>
        <w:rPr/>
        <w:t xml:space="preserve">.</w:t>
      </w:r>
      <w:r>
        <w:rPr/>
        <w:t xml:space="preserve"> </w:t>
      </w:r>
      <w:r>
        <w:rPr>
          <w:rFonts w:cs="Arial"/>
          <w:szCs w:val="22"/>
        </w:rPr>
        <w:t xml:space="preserve">Diese Bestimmungen schränken jedoch die gesetzlichen Mängelrechte </w:t>
      </w:r>
      <w:r>
        <w:rPr>
          <w:rFonts w:cs="Arial"/>
          <w:szCs w:val="22"/>
        </w:rPr>
        <w:t xml:space="preserve">der Bauherrschaft </w:t>
      </w:r>
      <w:r>
        <w:rPr>
          <w:rFonts w:cs="Arial"/>
          <w:szCs w:val="22"/>
        </w:rPr>
        <w:t xml:space="preserve">sowie diejenigen nach der SIA</w:t>
      </w:r>
      <w:r>
        <w:rPr>
          <w:rFonts w:cs="Arial"/>
          <w:szCs w:val="22"/>
        </w:rPr>
        <w:t xml:space="preserve">-Norm</w:t>
      </w:r>
      <w:r>
        <w:rPr>
          <w:rFonts w:cs="Arial"/>
          <w:szCs w:val="22"/>
        </w:rPr>
        <w:t xml:space="preserve"> 118 in keiner Weise ein.</w:t>
      </w:r>
    </w:p>
    <w:p w14:paraId="27E6BD70">
      <w:pPr>
        <w:pStyle w:val="berschrift3"/>
        <w:spacing/>
        <w:rPr/>
      </w:pPr>
      <w:bookmarkStart w:id="228" w:name="_Toc157764367"/>
      <w:bookmarkStart w:id="229" w:name="_Ref158194318"/>
      <w:bookmarkStart w:id="230" w:name="_Toc168057563"/>
      <w:r>
        <w:rPr/>
        <w:t xml:space="preserve">Umsetzung</w:t>
      </w:r>
      <w:bookmarkEnd w:id="228"/>
      <w:bookmarkEnd w:id="229"/>
      <w:bookmarkEnd w:id="230"/>
    </w:p>
    <w:p w14:paraId="2D63AD74">
      <w:pPr>
        <w:spacing w:after="120"/>
        <w:ind w:left="706"/>
        <w:rPr/>
      </w:pPr>
      <w:r>
        <w:rPr/>
        <w:t xml:space="preserve">Ergänzung von Art. 139 Abs. 3 sowie Art. 166 Abs. 4 der SIA-Norm 118:</w:t>
      </w:r>
    </w:p>
    <w:p w14:paraId="09B8B965">
      <w:pPr>
        <w:spacing w:after="60"/>
        <w:ind w:left="709"/>
        <w:rPr/>
      </w:pPr>
      <w:r>
        <w:rPr/>
        <w:t xml:space="preserve">Wird die Unternehmung mit der Durchführung der Qualitätssicherungsmassnahmen, zu denen sie verpflichtet ist, ohne Zutun de</w:t>
      </w:r>
      <w:r>
        <w:rPr/>
        <w:t xml:space="preserve">r</w:t>
      </w:r>
      <w:r>
        <w:rPr/>
        <w:t xml:space="preserve"> Bauherr</w:t>
      </w:r>
      <w:r>
        <w:rPr/>
        <w:t xml:space="preserve">schaft</w:t>
      </w:r>
      <w:r>
        <w:rPr/>
        <w:t xml:space="preserve"> säumig, so setzt ihr die Bauherrschaft eine angemessene Frist zur </w:t>
      </w:r>
      <w:r>
        <w:rPr>
          <w:spacing w:val="2"/>
        </w:rPr>
        <w:t xml:space="preserve">Ab</w:t>
      </w:r>
      <w:r>
        <w:rPr/>
        <w:t xml:space="preserve">hilfe. Nach ergebnislosem Ablauf der angesetzten Frist ist </w:t>
      </w:r>
      <w:r>
        <w:rPr/>
        <w:t xml:space="preserve">die Bauherrschaft </w:t>
      </w:r>
      <w:r>
        <w:rPr/>
        <w:t xml:space="preserve">berechtigt, die entsprechenden Massnahmen künftig auf Kosten und Gefahr der Unternehmung entweder selbst auszuführen oder durch einen Dritten ausführen zu lassen. Wiederholen sich Qualitätsabweichungen, die offenbar auf gleichen oder gleichartigen Ursachen beruhen, so ist </w:t>
      </w:r>
      <w:r>
        <w:rPr/>
        <w:t xml:space="preserve">die Bauherrschaft </w:t>
      </w:r>
      <w:r>
        <w:rPr/>
        <w:t xml:space="preserve">berechtigt, die betreffenden Arbeiten auf </w:t>
      </w:r>
      <w:r>
        <w:rPr>
          <w:spacing w:val="2"/>
        </w:rPr>
        <w:t xml:space="preserve">Kosten </w:t>
      </w:r>
      <w:r>
        <w:rPr/>
        <w:t xml:space="preserve">und Gefahr der Unternehmung einstellen zu lassen, bis die Ursache(n) gefunden und behoben ist (sind). Die Befugnisse de</w:t>
      </w:r>
      <w:r>
        <w:rPr/>
        <w:t xml:space="preserve">r</w:t>
      </w:r>
      <w:r>
        <w:rPr/>
        <w:t xml:space="preserve"> Bauherr</w:t>
      </w:r>
      <w:r>
        <w:rPr/>
        <w:t xml:space="preserve">schaft</w:t>
      </w:r>
      <w:r>
        <w:rPr/>
        <w:t xml:space="preserve">, bei gegebenen Voraussetzungen nach Art. 366 Abs. 2 OR vorzugehen, bleiben</w:t>
      </w:r>
      <w:r>
        <w:rPr>
          <w:spacing w:val="2"/>
        </w:rPr>
        <w:t xml:space="preserve"> </w:t>
      </w:r>
      <w:r>
        <w:rPr/>
        <w:t xml:space="preserve">unberührt.</w:t>
      </w:r>
    </w:p>
    <w:p w14:paraId="4E769E59">
      <w:pPr>
        <w:spacing/>
        <w:ind w:left="709"/>
        <w:rPr/>
      </w:pPr>
      <w:r>
        <w:rPr/>
        <w:t xml:space="preserve">Die vertraglich vorgesehenen Qualitätssicherungsmassnahmen und deren pflichtgemässe Durchführung befreien die Unternehmung nicht von ihrer Mängelhaftung. Ein Werkmangel gilt in jedem Fall als von </w:t>
      </w:r>
      <w:r>
        <w:rPr>
          <w:spacing w:val="2"/>
        </w:rPr>
        <w:t xml:space="preserve">der </w:t>
      </w:r>
      <w:r>
        <w:rPr/>
        <w:t xml:space="preserve">Unternehmung verschuldet und es liegt grundsätzlich kein Selbstverschulden de</w:t>
      </w:r>
      <w:r>
        <w:rPr/>
        <w:t xml:space="preserve">r</w:t>
      </w:r>
      <w:r>
        <w:rPr/>
        <w:t xml:space="preserve"> Bauherr</w:t>
      </w:r>
      <w:r>
        <w:rPr/>
        <w:t xml:space="preserve">schaft</w:t>
      </w:r>
      <w:r>
        <w:rPr/>
        <w:t xml:space="preserve"> vor, wenn der Werkmangel bei pflichtgemässer Durchführung der vereinbarten Qualitätssicherungsmassnahmen vermeidbar gewesen wäre. Die Unternehmung hat auch für einen allfälligen Mangelfolgeschaden einzustehen sowie die Prüfkosten und Zusatzkosten für die Bauleitung zu</w:t>
      </w:r>
      <w:r>
        <w:rPr>
          <w:spacing w:val="47"/>
        </w:rPr>
        <w:t xml:space="preserve"> </w:t>
      </w:r>
      <w:r>
        <w:rPr/>
        <w:t xml:space="preserve">tragen.</w:t>
      </w:r>
    </w:p>
    <w:p w14:paraId="71829EB9">
      <w:pPr>
        <w:pStyle w:val="berschrift3"/>
        <w:spacing/>
        <w:rPr/>
      </w:pPr>
      <w:bookmarkStart w:id="231" w:name="_Toc168057564"/>
      <w:r>
        <w:rPr/>
        <w:t xml:space="preserve">Dokumentation</w:t>
      </w:r>
      <w:bookmarkEnd w:id="231"/>
    </w:p>
    <w:p w14:paraId="5A1190E3">
      <w:pPr>
        <w:spacing/>
        <w:ind w:left="709"/>
        <w:rPr/>
      </w:pPr>
      <w:r>
        <w:rPr/>
        <w:t xml:space="preserve">Die Unternehmung ist verpflichtet, während der ganzen Zeit der Bauausführung die für die Bauwerksdokumentation (qualitätsrelevante Dokumente und Nachweise) nötigen Unterlagen laufend der Bauleitung zur Verfügung zu stellen. Sämtliche daraus resultierenden Aufwände gelten als im Angebot eingerechnet.</w:t>
      </w:r>
    </w:p>
    <w:p w14:paraId="7323EA4D">
      <w:pPr>
        <w:spacing/>
        <w:ind w:left="706"/>
        <w:rPr/>
      </w:pPr>
      <w:r>
        <w:rPr/>
        <w:br w:type="page"/>
      </w:r>
    </w:p>
    <w:p w14:paraId="43E08A74">
      <w:pPr>
        <w:pStyle w:val="berschrift1"/>
        <w:spacing/>
        <w:rPr/>
      </w:pPr>
      <w:bookmarkStart w:id="232" w:name="_Toc168057565"/>
      <w:r>
        <w:rPr/>
        <w:t xml:space="preserve">Ausmass, Abschlagsz</w:t>
      </w:r>
      <w:r>
        <w:rPr/>
        <w:t xml:space="preserve">ahlungen, Sicherheitsleistungen und Schlussabrechnung</w:t>
      </w:r>
      <w:r>
        <w:rPr/>
        <w:t xml:space="preserve">en</w:t>
      </w:r>
      <w:bookmarkEnd w:id="232"/>
    </w:p>
    <w:p w14:paraId="56529E90">
      <w:pPr>
        <w:pStyle w:val="berschrift2"/>
        <w:spacing/>
        <w:rPr/>
      </w:pPr>
      <w:bookmarkStart w:id="233" w:name="_Toc168057566"/>
      <w:r>
        <w:rPr/>
        <w:t xml:space="preserve">Ausmass</w:t>
      </w:r>
      <w:bookmarkEnd w:id="233"/>
    </w:p>
    <w:p w14:paraId="00D20357">
      <w:pPr>
        <w:pStyle w:val="Standardtext"/>
        <w:spacing w:after="60"/>
        <w:rPr/>
      </w:pPr>
      <w:r>
        <w:rPr/>
        <w:t xml:space="preserve">Die Unternehmung</w:t>
      </w:r>
      <w:r>
        <w:rPr/>
        <w:t xml:space="preserve"> erstellt mindestens monatlich ein </w:t>
      </w:r>
      <w:r>
        <w:rPr/>
        <w:t xml:space="preserve">Ausmass </w:t>
      </w:r>
      <w:r>
        <w:rPr/>
        <w:t xml:space="preserve">über die bisher geleisteten Arbeiten.</w:t>
      </w:r>
      <w:r>
        <w:rPr/>
        <w:t xml:space="preserve"> Dabei sind </w:t>
      </w:r>
      <w:r>
        <w:rPr/>
        <w:t xml:space="preserve">die einzelnen Leistungen in den Ausmassen den Objekt</w:t>
      </w:r>
      <w:r>
        <w:rPr/>
        <w:t xml:space="preserve">en</w:t>
      </w:r>
      <w:r>
        <w:rPr/>
        <w:t xml:space="preserve"> und Positionslagen zuzuordnen</w:t>
      </w:r>
      <w:r>
        <w:rPr/>
        <w:t xml:space="preserve">.</w:t>
      </w:r>
    </w:p>
    <w:p w14:paraId="3A640E3A">
      <w:pPr>
        <w:pStyle w:val="Standardtext"/>
        <w:spacing w:after="60"/>
        <w:rPr/>
      </w:pPr>
      <w:r>
        <w:rPr/>
        <w:t xml:space="preserve">Präzisierung zu Art. 142 Abs. 1</w:t>
      </w:r>
      <w:r>
        <w:rPr/>
        <w:t xml:space="preserve"> der SIA-Norm 118</w:t>
      </w:r>
      <w:r>
        <w:rPr/>
        <w:t xml:space="preserve">: Das Ausmass wird durch d</w:t>
      </w:r>
      <w:r>
        <w:rPr/>
        <w:t xml:space="preserve">ie</w:t>
      </w:r>
      <w:r>
        <w:rPr/>
        <w:t xml:space="preserve"> Unternehm</w:t>
      </w:r>
      <w:r>
        <w:rPr/>
        <w:t xml:space="preserve">ung</w:t>
      </w:r>
      <w:r>
        <w:rPr/>
        <w:t xml:space="preserve"> erstellt und zusammen mit den notwendigen Massurkunden, Skizzen usw. an die Bauleitung zur Prüfung abgegeben. </w:t>
      </w:r>
      <w:r>
        <w:rPr/>
        <w:t xml:space="preserve">Die Prüfung erfolgt innert Wochenfrist. </w:t>
      </w:r>
      <w:r>
        <w:rPr/>
        <w:t xml:space="preserve">Anschliessend erfolgt die gemeinsame Bereinigung durch </w:t>
      </w:r>
      <w:r>
        <w:rPr/>
        <w:t xml:space="preserve">die </w:t>
      </w:r>
      <w:r>
        <w:rPr/>
        <w:t xml:space="preserve">Bauleitung und </w:t>
      </w:r>
      <w:r>
        <w:rPr/>
        <w:t xml:space="preserve">die </w:t>
      </w:r>
      <w:r>
        <w:rPr/>
        <w:t xml:space="preserve">Unternehmung.</w:t>
      </w:r>
    </w:p>
    <w:p w14:paraId="391168DB">
      <w:pPr>
        <w:pStyle w:val="Standardtext"/>
        <w:spacing w:after="0"/>
        <w:rPr/>
      </w:pPr>
      <w:r>
        <w:rPr/>
        <w:t xml:space="preserve">D</w:t>
      </w:r>
      <w:r>
        <w:rPr/>
        <w:t xml:space="preserve">ie</w:t>
      </w:r>
      <w:r>
        <w:rPr/>
        <w:t xml:space="preserve"> </w:t>
      </w:r>
      <w:r>
        <w:rPr/>
        <w:t xml:space="preserve">Berechnung</w:t>
      </w:r>
      <w:r>
        <w:rPr/>
        <w:t xml:space="preserve"> erfolgt </w:t>
      </w:r>
      <w:r>
        <w:rPr/>
        <w:t xml:space="preserve">grundsätzlich </w:t>
      </w:r>
      <w:r>
        <w:rPr/>
        <w:t xml:space="preserve">nach theoretischem Ausmass gemäss Plan im </w:t>
      </w:r>
      <w:r>
        <w:rPr/>
        <w:t xml:space="preserve">Festmass</w:t>
      </w:r>
      <w:r>
        <w:rPr/>
        <w:t xml:space="preserve">.</w:t>
      </w:r>
      <w:r>
        <w:rPr/>
        <w:t xml:space="preserve"> </w:t>
      </w:r>
      <w:r>
        <w:rPr/>
        <w:t xml:space="preserve">Ausnahmen </w:t>
      </w:r>
      <w:r>
        <w:rPr/>
        <w:t xml:space="preserve">dazu </w:t>
      </w:r>
      <w:r>
        <w:rPr/>
        <w:t xml:space="preserve">sind zwischen </w:t>
      </w:r>
      <w:r>
        <w:rPr/>
        <w:t xml:space="preserve">der </w:t>
      </w:r>
      <w:r>
        <w:rPr/>
        <w:t xml:space="preserve">Unternehm</w:t>
      </w:r>
      <w:r>
        <w:rPr/>
        <w:t xml:space="preserve">ung</w:t>
      </w:r>
      <w:r>
        <w:rPr/>
        <w:t xml:space="preserve"> und </w:t>
      </w:r>
      <w:r>
        <w:rPr/>
        <w:t xml:space="preserve">der </w:t>
      </w:r>
      <w:r>
        <w:rPr/>
        <w:t xml:space="preserve">Bauherrschaft</w:t>
      </w:r>
      <w:r>
        <w:rPr/>
        <w:t xml:space="preserve"> </w:t>
      </w:r>
      <w:r>
        <w:rPr/>
        <w:t xml:space="preserve">vorgängig </w:t>
      </w:r>
      <w:r>
        <w:rPr/>
        <w:t xml:space="preserve">zu vereinbaren.</w:t>
      </w:r>
      <w:r>
        <w:rPr/>
        <w:t xml:space="preserve"> </w:t>
      </w:r>
      <w:r>
        <w:rPr/>
        <w:t xml:space="preserve">Lieferscheine dienen lediglich der Plausibilitätskontrolle.</w:t>
      </w:r>
    </w:p>
    <w:p w14:paraId="36F2769C">
      <w:pPr>
        <w:pStyle w:val="berschrift2"/>
        <w:spacing/>
        <w:rPr/>
      </w:pPr>
      <w:bookmarkStart w:id="234" w:name="_Toc148872765"/>
      <w:bookmarkStart w:id="235" w:name="_Toc149312480"/>
      <w:bookmarkStart w:id="236" w:name="_Toc149482855"/>
      <w:bookmarkStart w:id="237" w:name="_Toc149999679"/>
      <w:bookmarkStart w:id="238" w:name="_Toc151378387"/>
      <w:bookmarkStart w:id="239" w:name="_Toc151378433"/>
      <w:bookmarkStart w:id="240" w:name="_Toc151385246"/>
      <w:bookmarkStart w:id="241" w:name="_Toc151385383"/>
      <w:bookmarkStart w:id="242" w:name="_Toc151385477"/>
      <w:bookmarkStart w:id="243" w:name="_Toc151386109"/>
      <w:bookmarkStart w:id="244" w:name="_Toc151388550"/>
      <w:bookmarkStart w:id="245" w:name="_Toc151390225"/>
      <w:bookmarkStart w:id="246" w:name="_Toc151391552"/>
      <w:bookmarkStart w:id="247" w:name="_Toc151391650"/>
      <w:bookmarkStart w:id="248" w:name="_Toc151391748"/>
      <w:bookmarkStart w:id="249" w:name="_Toc151458884"/>
      <w:bookmarkStart w:id="250" w:name="_Toc151458982"/>
      <w:bookmarkStart w:id="251" w:name="_Toc151468435"/>
      <w:bookmarkStart w:id="252" w:name="_Toc151972711"/>
      <w:bookmarkStart w:id="253" w:name="_Toc151972809"/>
      <w:bookmarkStart w:id="254" w:name="_Toc151972907"/>
      <w:bookmarkStart w:id="255" w:name="_Toc152077802"/>
      <w:bookmarkStart w:id="256" w:name="_Toc168057568"/>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t xml:space="preserve">Sicherheitsleistungen</w:t>
      </w:r>
      <w:bookmarkEnd w:id="256"/>
    </w:p>
    <w:p w14:paraId="36E693FD">
      <w:pPr>
        <w:spacing/>
        <w:ind w:left="709"/>
        <w:rPr/>
      </w:pPr>
      <w:r>
        <w:rPr/>
        <w:t xml:space="preserve">Siehe Entwurf Werkvertrag</w:t>
      </w:r>
      <w:r>
        <w:rPr/>
        <w:t xml:space="preserve">.</w:t>
      </w:r>
    </w:p>
    <w:p w14:paraId="770B04EE">
      <w:pPr>
        <w:pStyle w:val="berschrift2"/>
        <w:spacing/>
        <w:rPr/>
      </w:pPr>
      <w:bookmarkStart w:id="257" w:name="_Toc168057569"/>
      <w:r>
        <w:rPr/>
        <w:t xml:space="preserve">Schlussausmass</w:t>
      </w:r>
      <w:r>
        <w:rPr/>
        <w:t xml:space="preserve"> und Schlussrechnung</w:t>
      </w:r>
      <w:bookmarkEnd w:id="257"/>
    </w:p>
    <w:p w14:paraId="75D64121">
      <w:pPr>
        <w:pStyle w:val="Standardtext"/>
        <w:spacing w:after="60"/>
        <w:rPr/>
      </w:pPr>
      <w:r>
        <w:rPr/>
        <w:t xml:space="preserve">Die Bauleitung und </w:t>
      </w:r>
      <w:r>
        <w:rPr/>
        <w:t xml:space="preserve">die Unternehmung</w:t>
      </w:r>
      <w:r>
        <w:rPr/>
        <w:t xml:space="preserve"> ermitteln gemeinsam, innert 90 Tagen</w:t>
      </w:r>
      <w:r>
        <w:rPr/>
        <w:t xml:space="preserve"> nach Bauvollendung</w:t>
      </w:r>
      <w:r>
        <w:rPr/>
        <w:t xml:space="preserve">, ein definitives Schlussausmass, welches als Basis der Schlussabrechnung gilt. </w:t>
      </w:r>
      <w:r>
        <w:rPr/>
        <w:t xml:space="preserve">Die Bauvollendung wird während der Ausführung in d</w:t>
      </w:r>
      <w:r>
        <w:rPr/>
        <w:t xml:space="preserve">er </w:t>
      </w:r>
      <w:r>
        <w:rPr/>
        <w:t xml:space="preserve">Bausitzung definiert.</w:t>
      </w:r>
    </w:p>
    <w:p w14:paraId="37AD08EF">
      <w:pPr>
        <w:pStyle w:val="Standardtext"/>
        <w:spacing w:after="60"/>
        <w:rPr/>
      </w:pPr>
      <w:r>
        <w:rPr/>
        <w:t xml:space="preserve">Nach Anerkennung des Schlussausmasses durch die </w:t>
      </w:r>
      <w:r>
        <w:rPr/>
        <w:t xml:space="preserve">Bauherrschaft</w:t>
      </w:r>
      <w:r>
        <w:rPr/>
        <w:t xml:space="preserve"> kann die Schlussrechnung gestellt werden</w:t>
      </w:r>
      <w:r>
        <w:rPr/>
        <w:t xml:space="preserve">. </w:t>
      </w:r>
      <w:r>
        <w:rPr/>
        <w:t xml:space="preserve">Beginn </w:t>
      </w:r>
      <w:r>
        <w:rPr/>
        <w:t xml:space="preserve">Frist </w:t>
      </w:r>
      <w:r>
        <w:rPr/>
        <w:t xml:space="preserve">für die Prüfung der Schlussrechnung nach Anerkennung Schlussausmass</w:t>
      </w:r>
      <w:r>
        <w:rPr/>
        <w:t xml:space="preserve">; siehe auch Entwurf Werkvertrag</w:t>
      </w:r>
      <w:r>
        <w:rPr/>
        <w:t xml:space="preserve">.</w:t>
      </w:r>
    </w:p>
    <w:p w14:paraId="027BEFF5">
      <w:pPr>
        <w:pStyle w:val="Standardtext"/>
        <w:spacing/>
        <w:rPr/>
      </w:pPr>
      <w:r>
        <w:rPr/>
        <w:t xml:space="preserve">Voraussetzung für die Bezahlung der Schlussrechnung </w:t>
      </w:r>
      <w:r>
        <w:rPr/>
        <w:t xml:space="preserve">durch die Bauherrschaft </w:t>
      </w:r>
      <w:r>
        <w:rPr/>
        <w:t xml:space="preserve">ist das Vorliegen der </w:t>
      </w:r>
      <w:r>
        <w:rPr/>
        <w:t xml:space="preserve">Solidarbürgschaft zur Deckung der Mängelhaftung und der kompletten Bauwerksdokumentation</w:t>
      </w:r>
      <w:r>
        <w:rPr/>
        <w:t xml:space="preserve"> der Unternehmung</w:t>
      </w:r>
      <w:r>
        <w:rPr/>
        <w:t xml:space="preserve">.</w:t>
      </w:r>
    </w:p>
    <w:p w14:paraId="6B658374">
      <w:pPr>
        <w:spacing/>
        <w:rPr/>
      </w:pPr>
      <w:r>
        <w:rPr/>
        <w:br w:type="page"/>
      </w:r>
    </w:p>
    <w:p w14:paraId="72BA4CE4">
      <w:pPr>
        <w:pStyle w:val="berschrift1"/>
        <w:spacing/>
        <w:rPr/>
      </w:pPr>
      <w:bookmarkStart w:id="258" w:name="_Toc168057570"/>
      <w:r>
        <w:rPr/>
        <w:t xml:space="preserve">Abnahme des Werkes und Haftung für Mängel</w:t>
      </w:r>
      <w:bookmarkEnd w:id="258"/>
    </w:p>
    <w:p w14:paraId="750CC400">
      <w:pPr>
        <w:pStyle w:val="berschrift2"/>
        <w:spacing/>
        <w:rPr/>
      </w:pPr>
      <w:bookmarkStart w:id="259" w:name="_Toc168057571"/>
      <w:r>
        <w:rPr/>
        <w:t xml:space="preserve">Abnahme</w:t>
      </w:r>
      <w:r>
        <w:rPr/>
        <w:t xml:space="preserve"> des Bauwerk</w:t>
      </w:r>
      <w:r>
        <w:rPr/>
        <w:t xml:space="preserve">e</w:t>
      </w:r>
      <w:r>
        <w:rPr/>
        <w:t xml:space="preserve">s</w:t>
      </w:r>
      <w:bookmarkEnd w:id="259"/>
    </w:p>
    <w:p w14:paraId="1B9DA455">
      <w:pPr>
        <w:pStyle w:val="UntertitelFett"/>
        <w:spacing/>
        <w:rPr/>
      </w:pPr>
      <w:r>
        <w:rPr/>
        <w:t xml:space="preserve">Grundsatz</w:t>
      </w:r>
    </w:p>
    <w:p w14:paraId="262E101B">
      <w:pPr>
        <w:spacing/>
        <w:ind w:left="709"/>
        <w:rPr/>
      </w:pPr>
      <w:r>
        <w:rPr/>
        <w:t xml:space="preserve">Gegenstand der Abnahme ist grundsätzlich das vollendete ganze Werk.</w:t>
      </w:r>
    </w:p>
    <w:p w14:paraId="502C938E">
      <w:pPr>
        <w:pStyle w:val="UntertitelFett"/>
        <w:spacing/>
        <w:rPr/>
      </w:pPr>
      <w:r>
        <w:rPr/>
        <w:t xml:space="preserve">Teilabnahmen</w:t>
      </w:r>
    </w:p>
    <w:p w14:paraId="10BE85F6">
      <w:pPr>
        <w:spacing/>
        <w:ind w:left="709"/>
        <w:rPr/>
      </w:pPr>
      <w:r>
        <w:rPr/>
        <w:t xml:space="preserve">Teilabnahmen für in sich geschlossene vollendete Werkteile gemäss </w:t>
      </w:r>
      <w:r>
        <w:rPr/>
        <w:t xml:space="preserve">Art. 157 der </w:t>
      </w:r>
      <w:r>
        <w:rPr/>
        <w:t xml:space="preserve">SIA</w:t>
      </w:r>
      <w:r>
        <w:rPr/>
        <w:t xml:space="preserve">-Norm</w:t>
      </w:r>
      <w:r>
        <w:rPr/>
        <w:t xml:space="preserve"> 118 </w:t>
      </w:r>
      <w:r>
        <w:rPr/>
        <w:t xml:space="preserve">s</w:t>
      </w:r>
      <w:r>
        <w:rPr/>
        <w:t xml:space="preserve">ind ausnahmsweise möglich, müssen aber vorgängig zwischen der Bauherrschaft und de</w:t>
      </w:r>
      <w:r>
        <w:rPr/>
        <w:t xml:space="preserve">r</w:t>
      </w:r>
      <w:r>
        <w:rPr/>
        <w:t xml:space="preserve"> Unternehm</w:t>
      </w:r>
      <w:r>
        <w:rPr/>
        <w:t xml:space="preserve">ung</w:t>
      </w:r>
      <w:r>
        <w:rPr/>
        <w:t xml:space="preserve"> vereinbart werden.</w:t>
      </w:r>
    </w:p>
    <w:p w14:paraId="7825EB95">
      <w:pPr>
        <w:pStyle w:val="UntertitelFett"/>
        <w:spacing/>
        <w:rPr/>
      </w:pPr>
      <w:r>
        <w:rPr/>
        <w:t xml:space="preserve">Technische Prüfungen</w:t>
      </w:r>
    </w:p>
    <w:p w14:paraId="5B391D41">
      <w:pPr>
        <w:spacing w:after="60"/>
        <w:ind w:left="709"/>
        <w:rPr/>
      </w:pPr>
      <w:r>
        <w:rPr/>
        <w:t xml:space="preserve">Die Unternehmung</w:t>
      </w:r>
      <w:r>
        <w:rPr/>
        <w:t xml:space="preserve"> zeigt </w:t>
      </w:r>
      <w:r>
        <w:rPr/>
        <w:t xml:space="preserve">d</w:t>
      </w:r>
      <w:r>
        <w:rPr/>
        <w:t xml:space="preserve">er</w:t>
      </w:r>
      <w:r>
        <w:rPr/>
        <w:t xml:space="preserve"> Bauherrschaft</w:t>
      </w:r>
      <w:r>
        <w:rPr/>
        <w:t xml:space="preserve"> bzw. der Bauleitung rechtzeitig die Fertigstellung von Teilen an, die später nicht mehr oder nur schwer zugänglich sind. Daraufhin wird eine gemeinsame technische Prüfung durchgeführt und protokolliert. Das Protokoll </w:t>
      </w:r>
      <w:r>
        <w:rPr/>
        <w:t xml:space="preserve">der technischen Prüfung</w:t>
      </w:r>
      <w:r>
        <w:rPr/>
        <w:t xml:space="preserve"> wird dem späteren Abnahmeprotokoll beigefügt.</w:t>
      </w:r>
    </w:p>
    <w:p w14:paraId="1C99D0D2">
      <w:pPr>
        <w:spacing w:after="60"/>
        <w:ind w:left="709"/>
        <w:rPr/>
      </w:pPr>
      <w:r>
        <w:rPr/>
        <w:t xml:space="preserve">Zusätzlich finden technische Prüfungen mit den jeweiligen Fachabteilungen </w:t>
      </w:r>
      <w:r>
        <w:rPr/>
        <w:t xml:space="preserve">der Bauherrschaft </w:t>
      </w:r>
      <w:r>
        <w:rPr/>
        <w:t xml:space="preserve">vor der definitiven Abnahme statt.</w:t>
      </w:r>
    </w:p>
    <w:p w14:paraId="39CCF603">
      <w:pPr>
        <w:spacing/>
        <w:ind w:left="709"/>
        <w:rPr/>
      </w:pPr>
      <w:r>
        <w:rPr/>
        <w:t xml:space="preserve">Die technische Prüfung gilt nicht als (Teil-)Abnahme und hat keine Wirkung auf die Fristen.</w:t>
      </w:r>
    </w:p>
    <w:p w14:paraId="0706A3D1">
      <w:pPr>
        <w:pStyle w:val="UntertitelFett"/>
        <w:spacing/>
        <w:rPr/>
      </w:pPr>
      <w:r>
        <w:rPr/>
        <w:t xml:space="preserve">Ingebrauchnahme</w:t>
      </w:r>
    </w:p>
    <w:p w14:paraId="24C72A6C">
      <w:pPr>
        <w:spacing/>
        <w:ind w:left="709"/>
        <w:rPr/>
      </w:pPr>
      <w:r>
        <w:rPr/>
        <w:t xml:space="preserve">Eine allfällige Ingebrauchnahme von Teilen des Werkes durch den Auftraggeber oder ein in Gebrauch gehen</w:t>
      </w:r>
      <w:r>
        <w:rPr/>
        <w:t xml:space="preserve"> </w:t>
      </w:r>
      <w:r>
        <w:rPr/>
        <w:t xml:space="preserve">des Werkes aufgrund seiner Beschaffenheit gelten nicht als Vollendungsanzeige des Unternehmers, lösen keine Prüffristen aus und bedeuten in keinem Fall, dass die Wirkungen der Abnahme eintreten (in Abweichung </w:t>
      </w:r>
      <w:r>
        <w:rPr/>
        <w:t xml:space="preserve">von </w:t>
      </w:r>
      <w:r>
        <w:rPr/>
        <w:t xml:space="preserve">Art. 158 Abs. 1</w:t>
      </w:r>
      <w:r>
        <w:rPr/>
        <w:t xml:space="preserve"> der SIA-Norm 118</w:t>
      </w:r>
      <w:r>
        <w:rPr/>
        <w:t xml:space="preserve">).</w:t>
      </w:r>
    </w:p>
    <w:p w14:paraId="3B1B57B0">
      <w:pPr>
        <w:pStyle w:val="berschrift2"/>
        <w:spacing/>
        <w:rPr/>
      </w:pPr>
      <w:bookmarkStart w:id="260" w:name="_Toc86680127"/>
      <w:bookmarkStart w:id="261" w:name="_Toc168057572"/>
      <w:bookmarkStart w:id="262" w:name="_Toc331419487"/>
      <w:r>
        <w:rPr/>
        <w:t xml:space="preserve">Rüge- und Garantiefristen, Sicherheitsleistungen</w:t>
      </w:r>
      <w:bookmarkEnd w:id="260"/>
      <w:bookmarkEnd w:id="261"/>
    </w:p>
    <w:bookmarkEnd w:id="262"/>
    <w:p w14:paraId="43E2E607">
      <w:pPr>
        <w:spacing/>
        <w:ind w:left="709"/>
        <w:rPr>
          <w:b/>
          <w:sz w:val="28"/>
        </w:rPr>
      </w:pPr>
      <w:r>
        <w:rPr/>
        <w:t xml:space="preserve">Siehe Entwurf Werkvertrag</w:t>
      </w:r>
      <w:r>
        <w:rPr/>
        <w:t xml:space="preserve">.</w:t>
      </w:r>
    </w:p>
    <w:p w14:paraId="729F6219">
      <w:pPr>
        <w:pStyle w:val="berschrift1"/>
        <w:spacing/>
        <w:rPr/>
      </w:pPr>
      <w:bookmarkStart w:id="263" w:name="_Toc168057573"/>
      <w:r>
        <w:rPr/>
        <w:t xml:space="preserve">Vorzeitige Beendigung des Werkvertrages und Zahlungsverzug de</w:t>
      </w:r>
      <w:r>
        <w:rPr/>
        <w:t xml:space="preserve">r</w:t>
      </w:r>
      <w:r>
        <w:rPr/>
        <w:t xml:space="preserve"> Bauhe</w:t>
      </w:r>
      <w:r>
        <w:rPr/>
        <w:t xml:space="preserve">rrschaft</w:t>
      </w:r>
      <w:bookmarkEnd w:id="263"/>
    </w:p>
    <w:p w14:paraId="55E7A880">
      <w:pPr>
        <w:pStyle w:val="Standardtext"/>
        <w:spacing w:after="60"/>
        <w:rPr/>
      </w:pPr>
      <w:r>
        <w:rPr/>
        <w:t xml:space="preserve">Es gelten die Regelungen </w:t>
      </w:r>
      <w:r>
        <w:rPr/>
        <w:t xml:space="preserve">von </w:t>
      </w:r>
      <w:r>
        <w:rPr/>
        <w:t xml:space="preserve">Art</w:t>
      </w:r>
      <w:r>
        <w:rPr/>
        <w:t xml:space="preserve">.</w:t>
      </w:r>
      <w:r>
        <w:rPr/>
        <w:t xml:space="preserve"> 183 ff</w:t>
      </w:r>
      <w:r>
        <w:rPr/>
        <w:t xml:space="preserve"> der SIA-Norm 118</w:t>
      </w:r>
      <w:r>
        <w:rPr/>
        <w:t xml:space="preserve">.</w:t>
      </w:r>
    </w:p>
    <w:p w14:paraId="712ACA45">
      <w:pPr>
        <w:spacing w:line="280" w:lineRule="exact"/>
        <w:ind w:left="709"/>
        <w:rPr/>
      </w:pPr>
      <w:r>
        <w:rPr/>
        <w:t xml:space="preserve">Immaterialgüterrecht und lauterkeitsrechtliche</w:t>
      </w:r>
      <w:r>
        <w:rPr>
          <w:spacing w:val="13"/>
        </w:rPr>
        <w:t xml:space="preserve"> </w:t>
      </w:r>
      <w:r>
        <w:rPr/>
        <w:t xml:space="preserve">Ansprüche:</w:t>
      </w:r>
    </w:p>
    <w:p w14:paraId="06465FC9">
      <w:pPr>
        <w:pStyle w:val="Standardtext"/>
        <w:spacing/>
        <w:rPr/>
      </w:pPr>
      <w:r>
        <w:rPr/>
        <w:t xml:space="preserve">Wird der Vertrag vor allem aus Gründen aufgelöst, welche im Verantwortungsbereich der Unternehmung lieg</w:t>
      </w:r>
      <w:r>
        <w:rPr/>
        <w:t xml:space="preserve">t</w:t>
      </w:r>
      <w:r>
        <w:rPr/>
        <w:t xml:space="preserve">, ist die Bauherrschaft berechtigt, die Arbeitsergebnisse selb</w:t>
      </w:r>
      <w:r>
        <w:rPr/>
        <w:t xml:space="preserve">st</w:t>
      </w:r>
      <w:r>
        <w:rPr/>
        <w:t xml:space="preserve"> oder unter Beizug Dritter weiterzubearbeiten und abzuändern.</w:t>
      </w:r>
    </w:p>
    <w:sectPr>
      <w:headerReference w:type="first" r:id="rId1"/>
      <w:headerReference w:type="default" r:id="rId2"/>
      <w:footerReference w:type="default" r:id="rId3"/>
      <w:type w:val="continuous"/>
      <w:pgSz w:w="11906" w:h="16838"/>
      <w:pgMar w:top="1701" w:right="1134" w:bottom="567" w:left="1247" w:header="680" w:footer="454" w:gutter="0"/>
      <w:pgBorders/>
      <w:pgNumType w:fmt="decimal"/>
      <w:cols w:num="1" w:equalWidth="1"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Symbol">
    <w:charset w:val="2"/>
    <w:family w:val="roman"/>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Tahoma">
    <w:charset w:val="0"/>
    <w:family w:val="swiss"/>
    <w:pitch w:val="variable"/>
    <w:sig w:usb0="E1002EFF" w:usb1="C000605B" w:usb2="00000029" w:usb3="00000000" w:csb0="000101FF" w:csb1="00000000"/>
  </w:font>
  <w:font w:name="Calibri">
    <w:charset w:val="0"/>
    <w:family w:val="swiss"/>
    <w:pitch w:val="variable"/>
    <w:sig w:usb0="E4002EFF" w:usb1="C200247B" w:usb2="00000009" w:usb3="00000000" w:csb0="000001FF" w:csb1="00000000"/>
  </w:font>
  <w:font w:name="MS Mincho">
    <w:altName w:val="ＭＳ 明朝"/>
    <w:charset w:val="80"/>
    <w:family w:val="modern"/>
    <w:pitch w:val="fixed"/>
    <w:sig w:usb0="E00002FF" w:usb1="6AC7FDFB" w:usb2="08000012" w:usb3="00000000" w:csb0="0002009F" w:csb1="00000000"/>
  </w:font>
  <w:font w:name="Cambria">
    <w:charset w:val="0"/>
    <w:family w:val="roman"/>
    <w:pitch w:val="variable"/>
    <w:sig w:usb0="E00006FF" w:usb1="420024FF" w:usb2="02000000" w:usb3="00000000" w:csb0="0000019F" w:csb1="00000000"/>
  </w:font>
  <w:font w:name="MS Gothic">
    <w:altName w:val="ＭＳ ゴシック"/>
    <w:charset w:val="80"/>
    <w:family w:val="modern"/>
    <w:pitch w:val="fixed"/>
    <w:sig w:usb0="E00002FF" w:usb1="6AC7FDFB" w:usb2="08000012" w:usb3="00000000" w:csb0="0002009F" w:csb1="00000000"/>
  </w:font>
</w:fonts>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25C6BFD">
    <w:pPr>
      <w:pStyle w:val="Fuzeile"/>
      <w:pBdr>
        <w:top w:val="single" w:color="auto" w:sz="4" w:space="1"/>
      </w:pBdr>
      <w:tabs>
        <w:tab w:val="clear" w:pos="4536"/>
        <w:tab w:val="clear" w:pos="9072"/>
        <w:tab w:val="right" w:pos="9356"/>
      </w:tabs>
      <w:spacing/>
      <w:rPr>
        <w:sz w:val="8"/>
      </w:rPr>
    </w:pPr>
  </w:p>
  <w:p w14:paraId="5EA7AF69">
    <w:pPr>
      <w:pStyle w:val="Fuzeile"/>
      <w:pBdr>
        <w:top w:val="single" w:color="auto" w:sz="4" w:space="1"/>
      </w:pBdr>
      <w:tabs>
        <w:tab w:val="clear" w:pos="4536"/>
        <w:tab w:val="clear" w:pos="9072"/>
        <w:tab w:val="right" w:pos="9356"/>
      </w:tabs>
      <w:spacing/>
      <w:rPr>
        <w:sz w:val="16"/>
      </w:rPr>
    </w:pPr>
    <w:r>
      <w:rPr>
        <w:sz w:val="16"/>
      </w:rPr>
      <w:fldChar w:fldCharType="begin"/>
    </w:r>
    <w:r>
      <w:rPr>
        <w:sz w:val="16"/>
      </w:rPr>
      <w:instrText xml:space="preserve"> REF Version_Datum \h  \* MERGEFORMAT </w:instrText>
    </w:r>
    <w:r>
      <w:rPr>
        <w:sz w:val="16"/>
      </w:rPr>
      <w:fldChar w:fldCharType="separate"/>
    </w:r>
    <w:r>
      <w:rPr>
        <w:sz w:val="16"/>
      </w:rPr>
      <w:t xml:space="preserve">Version 2.0 vom 31.03.2025</w:t>
    </w:r>
    <w:r>
      <w:rPr>
        <w:sz w:val="16"/>
      </w:rPr>
      <w:fldChar w:fldCharType="end"/>
    </w:r>
    <w:r>
      <w:rPr>
        <w:sz w:val="16"/>
      </w:rPr>
      <w:tab/>
      <w:t xml:space="preserve"/>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 xml:space="preserve">24</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 xml:space="preserve">24</w:t>
    </w:r>
    <w:r>
      <w:rPr>
        <w:rStyle w:val="Seitenzahl"/>
        <w:sz w:val="16"/>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9464" w:type="dxa"/>
      <w:tblLook w:val="04A0" w:firstRow="1" w:lastRow="0" w:firstColumn="1" w:lastColumn="0" w:noHBand="0" w:noVBand="1"/>
    </w:tblPr>
    <w:tblGrid>
      <w:gridCol w:w="5103"/>
      <w:gridCol w:w="2410"/>
      <w:gridCol w:w="1951"/>
    </w:tblGrid>
    <w:tr>
      <w:trPr>
        <w:trHeight w:val="714" w:hRule="atLeast"/>
      </w:trPr>
      <w:tc>
        <w:tcPr>
          <w:tcW w:type="dxa" w:w="5103"/>
          <w:tcBorders/>
          <w:vAlign w:val="bottom"/>
        </w:tcPr>
        <w:p>
          <w:pPr>
            <w:pStyle w:val="Untertitel"/>
            <w:spacing w:after="0"/>
            <w:rPr/>
          </w:pPr>
          <w:bookmarkStart w:id="264" w:name="_Hlk148879071"/>
          <w:r>
            <w:rPr>
              <w:noProof/>
            </w:rPr>
            <w:drawing>
              <wp:anchor distT="0" distB="0" distL="114300" distR="114300" simplePos="0" relativeHeight="251661312" behindDoc="0" locked="0" layoutInCell="1" allowOverlap="1">
                <wp:simplePos x="0" y="0"/>
                <wp:positionH relativeFrom="column">
                  <wp:posOffset>2409190</wp:posOffset>
                </wp:positionH>
                <wp:positionV relativeFrom="paragraph">
                  <wp:posOffset>127000</wp:posOffset>
                </wp:positionV>
                <wp:extent cx="1282700" cy="641350"/>
                <wp:effectExtent xmlns:wp="http://schemas.openxmlformats.org/drawingml/2006/wordprocessingDrawing" l="0" t="0" r="0" b="6350"/>
                <wp:wrapNone/>
                <wp:docPr id="1" name="Grafik 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4">
                          <a:biLevel thresh="75000"/>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bwMode="auto">
                        <a:xfrm>
                          <a:off x="0" y="0"/>
                          <a:ext cx="1282700" cy="641350"/>
                        </a:xfrm>
                        <a:prstGeom prst="rect">
                          <a:avLst/>
                        </a:prstGeom>
                      </pic:spPr>
                    </pic:pic>
                  </a:graphicData>
                </a:graphic>
              </wp:anchor>
            </w:drawing>
          </w:r>
          <w:r>
            <w:rPr>
              <w:noProof/>
              <w:lang w:eastAsia="de-CH"/>
            </w:rPr>
            <w:drawing>
              <wp:inline>
                <wp:extent cx="1371600" cy="905407"/>
                <wp:effectExtent xmlns:wp="http://schemas.openxmlformats.org/drawingml/2006/wordprocessingDrawing" l="0" t="0" r="0" b="0"/>
                <wp:docPr id="2" descr="C:\StadtBE\Logos\TVS-ohne-Abstand.png" name="Grafik 9901305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905407"/>
                        </a:xfrm>
                        <a:prstGeom prst="rect">
                          <a:avLst/>
                        </a:prstGeom>
                      </pic:spPr>
                    </pic:pic>
                  </a:graphicData>
                </a:graphic>
              </wp:inline>
            </w:drawing>
          </w:r>
        </w:p>
      </w:tc>
      <w:tc>
        <w:tcPr>
          <w:tcW w:type="dxa" w:w="2410"/>
          <w:tcBorders/>
        </w:tcPr>
        <w:p>
          <w:pPr>
            <w:pStyle w:val="Kopfzeile"/>
            <w:spacing/>
            <w:rPr/>
          </w:pPr>
        </w:p>
      </w:tc>
      <w:tc>
        <w:tcPr>
          <w:tcW w:type="dxa" w:w="1951"/>
          <w:tcBorders/>
        </w:tcPr>
        <w:p>
          <w:pPr>
            <w:pStyle w:val="Kopfzeile"/>
            <w:spacing/>
            <w:rPr/>
          </w:pPr>
        </w:p>
        <w:p>
          <w:pPr>
            <w:pStyle w:val="Kopfzeile"/>
            <w:spacing/>
            <w:rPr/>
          </w:pPr>
          <w:r>
            <w:rPr>
              <w:noProof/>
              <w:lang w:eastAsia="de-CH"/>
            </w:rPr>
            <w:drawing>
              <wp:anchor distT="0" distB="0" distL="114300" distR="114300" simplePos="0" relativeHeight="251660288" behindDoc="1" locked="0" layoutInCell="1" allowOverlap="1">
                <wp:simplePos x="0" y="0"/>
                <wp:positionH relativeFrom="column">
                  <wp:posOffset>123063</wp:posOffset>
                </wp:positionH>
                <wp:positionV relativeFrom="paragraph">
                  <wp:posOffset>134493</wp:posOffset>
                </wp:positionV>
                <wp:extent cx="1141466" cy="215371"/>
                <wp:effectExtent xmlns:wp="http://schemas.openxmlformats.org/drawingml/2006/wordprocessingDrawing" l="0" t="0" r="1905" b="0"/>
                <wp:wrapNone/>
                <wp:docPr id="3" descr="Ein Bild, das Text, Schrift, Screenshot, Grafiken enthält.&#10;&#10;Automatisch generierte Beschreibung" name="Grafik 1075395922"/>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extLst>
                            <a:ext uri="{BEBA8EAE-BF5A-486C-A8C5-ECC9F3942E4B}">
                              <a14:imgProps xmlns:a14="http://schemas.microsoft.com/office/drawing/2010/main">
                                <a14:imgLayer r:embed="rId7">
                                  <a14:imgEffect>
                                    <a14:sharpenSoften amount="-50000"/>
                                  </a14:imgEffect>
                                  <a14:imgEffect>
                                    <a14:colorTemperature colorTemp="6500"/>
                                  </a14:imgEffect>
                                  <a14:imgEffect>
                                    <a14:saturation sat="100000"/>
                                  </a14:imgEffect>
                                </a14:imgLayer>
                              </a14:imgProps>
                            </a:ext>
                            <a:ext uri="{28A0092B-C50C-407E-A947-70E740481C1C}">
                              <a14:useLocalDpi xmlns:a14="http://schemas.microsoft.com/office/drawing/2010/main" val="0"/>
                            </a:ext>
                          </a:extLst>
                        </a:blip>
                        <a:srcRect/>
                        <a:stretch>
                          <a:fillRect/>
                        </a:stretch>
                      </pic:blipFill>
                      <pic:spPr bwMode="auto">
                        <a:xfrm>
                          <a:off x="0" y="0"/>
                          <a:ext cx="1141466" cy="215371"/>
                        </a:xfrm>
                        <a:prstGeom prst="rect">
                          <a:avLst/>
                        </a:prstGeom>
                      </pic:spPr>
                    </pic:pic>
                  </a:graphicData>
                </a:graphic>
              </wp:anchor>
            </w:drawing>
          </w:r>
        </w:p>
        <w:p>
          <w:pPr>
            <w:pStyle w:val="Kopfzeile"/>
            <w:spacing/>
            <w:ind w:firstLine="709"/>
            <w:rPr/>
          </w:pPr>
        </w:p>
      </w:tc>
    </w:tr>
    <w:bookmarkEnd w:id="264"/>
  </w:tbl>
  <w:p w14:paraId="783A5B9D">
    <w:pPr>
      <w:pStyle w:val="Kopfzeile"/>
      <w:spacing/>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063504C">
    <w:pPr>
      <w:pStyle w:val="Kopfzeile"/>
      <w:spacing/>
      <w:jc w:val="right"/>
      <w:rPr>
        <w:sz w:val="20"/>
      </w:rPr>
    </w:pPr>
    <w:r>
      <w:rPr>
        <w:sz w:val="20"/>
      </w:rPr>
      <w:t xml:space="preserve">Ausschreibung Bauarbeiten</w:t>
    </w:r>
  </w:p>
  <w:p w14:paraId="1ED2EB19">
    <w:pPr>
      <w:pStyle w:val="Kopfzeile"/>
      <w:spacing/>
      <w:jc w:val="right"/>
      <w:rPr>
        <w:sz w:val="20"/>
      </w:rPr>
    </w:pPr>
    <w:r>
      <w:rPr>
        <w:sz w:val="20"/>
      </w:rPr>
      <w:t xml:space="preserve">Projekt: </w:t>
    </w:r>
    <w:r>
      <w:rPr>
        <w:sz w:val="20"/>
      </w:rPr>
      <w:fldChar w:fldCharType="begin"/>
    </w:r>
    <w:r>
      <w:rPr>
        <w:sz w:val="20"/>
      </w:rPr>
      <w:instrText xml:space="preserve">  </w:instrText>
    </w:r>
    <w:r>
      <w:rPr>
        <w:sz w:val="20"/>
      </w:rPr>
      <w:fldChar w:fldCharType="end"/>
    </w:r>
    <w:r>
      <w:rPr>
        <w:i/>
        <w:vanish/>
        <w:color w:val="FF0000"/>
        <w:sz w:val="20"/>
      </w:rPr>
      <w:t xml:space="preserve"> </w:t>
    </w:r>
    <w:r>
      <w:rPr>
        <w:i/>
        <w:color w:val="FF0000"/>
        <w:sz w:val="20"/>
      </w:rPr>
      <w:t xml:space="preserve">Projektbezeichnung</w:t>
    </w:r>
  </w:p>
  <w:p w14:paraId="2D0C6700">
    <w:pPr>
      <w:pStyle w:val="Kopfzeile"/>
      <w:spacing/>
      <w:jc w:val="right"/>
      <w:rPr>
        <w:sz w:val="20"/>
      </w:rPr>
    </w:pPr>
    <w:r>
      <w:rPr>
        <w:sz w:val="20"/>
      </w:rPr>
      <w:t xml:space="preserve">Dokument B</w:t>
    </w:r>
  </w:p>
  <w:p w14:paraId="4FD83A59">
    <w:pPr>
      <w:pStyle w:val="Kopfzeile"/>
      <w:pBdr>
        <w:bottom w:val="single" w:color="auto" w:sz="4" w:space="1"/>
      </w:pBdr>
      <w:spacing/>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lvl w:ilvl="0">
      <w:start w:val="1"/>
      <w:numFmt w:val="decimal"/>
      <w:pStyle w:val="berschrift1"/>
      <w:suff w:val="tab"/>
      <w:lvlText w:val="%1"/>
      <w:pPr>
        <w:spacing/>
        <w:ind w:left="432" w:hanging="432"/>
      </w:pPr>
      <w:rPr>
        <w:rFonts w:hint="default"/>
      </w:rPr>
    </w:lvl>
    <w:lvl w:ilvl="1">
      <w:start w:val="1"/>
      <w:numFmt w:val="decimal"/>
      <w:pStyle w:val="berschrift2"/>
      <w:suff w:val="tab"/>
      <w:lvlText w:val="%1.%2"/>
      <w:pPr>
        <w:spacing/>
        <w:ind w:left="576" w:hanging="576"/>
      </w:pPr>
      <w:rPr>
        <w:rFonts w:hint="default"/>
      </w:rPr>
    </w:lvl>
    <w:lvl w:ilvl="2">
      <w:start w:val="1"/>
      <w:numFmt w:val="decimal"/>
      <w:pStyle w:val="berschrift3"/>
      <w:suff w:val="tab"/>
      <w:lvlText w:val="%1.%2.%3"/>
      <w:pPr>
        <w:spacing/>
        <w:ind w:left="720" w:hanging="720"/>
      </w:pPr>
      <w:rPr>
        <w:rFonts w:hint="default"/>
        <w:color w:val="auto"/>
      </w:rPr>
    </w:lvl>
    <w:lvl w:ilvl="3">
      <w:start w:val="1"/>
      <w:numFmt w:val="decimal"/>
      <w:pStyle w:val="berschrift4"/>
      <w:suff w:val="tab"/>
      <w:lvlText w:val="%1.%2.%3.%4"/>
      <w:pPr>
        <w:spacing/>
        <w:ind w:left="864" w:hanging="864"/>
      </w:pPr>
      <w:rPr>
        <w:rFonts w:hint="default"/>
      </w:rPr>
    </w:lvl>
    <w:lvl w:ilvl="4">
      <w:start w:val="1"/>
      <w:numFmt w:val="decimal"/>
      <w:pStyle w:val="berschrift5"/>
      <w:suff w:val="tab"/>
      <w:lvlText w:val="%1.%2.%3.%4.%5"/>
      <w:pPr>
        <w:spacing/>
        <w:ind w:left="1008" w:hanging="1008"/>
      </w:pPr>
      <w:rPr>
        <w:rFonts w:hint="default"/>
      </w:rPr>
    </w:lvl>
    <w:lvl w:ilvl="5">
      <w:start w:val="1"/>
      <w:numFmt w:val="decimal"/>
      <w:pStyle w:val="berschrift6"/>
      <w:suff w:val="tab"/>
      <w:lvlText w:val="%1.%2.%3.%4.%5.%6"/>
      <w:pPr>
        <w:spacing/>
        <w:ind w:left="1152" w:hanging="1152"/>
      </w:pPr>
      <w:rPr>
        <w:rFonts w:hint="default"/>
      </w:rPr>
    </w:lvl>
    <w:lvl w:ilvl="6">
      <w:start w:val="1"/>
      <w:numFmt w:val="decimal"/>
      <w:pStyle w:val="berschrift7"/>
      <w:suff w:val="tab"/>
      <w:lvlText w:val="%1.%2.%3.%4.%5.%6.%7"/>
      <w:pPr>
        <w:spacing/>
        <w:ind w:left="1296" w:hanging="1296"/>
      </w:pPr>
      <w:rPr>
        <w:rFonts w:hint="default"/>
      </w:rPr>
    </w:lvl>
    <w:lvl w:ilvl="7">
      <w:start w:val="1"/>
      <w:numFmt w:val="decimal"/>
      <w:pStyle w:val="berschrift8"/>
      <w:suff w:val="tab"/>
      <w:lvlText w:val="%1.%2.%3.%4.%5.%6.%7.%8"/>
      <w:pPr>
        <w:spacing/>
        <w:ind w:left="1440" w:hanging="1440"/>
      </w:pPr>
      <w:rPr>
        <w:rFonts w:hint="default"/>
      </w:rPr>
    </w:lvl>
    <w:lvl w:ilvl="8">
      <w:start w:val="1"/>
      <w:numFmt w:val="decimal"/>
      <w:pStyle w:val="berschrift9"/>
      <w:suff w:val="tab"/>
      <w:lvlText w:val="%1.%2.%3.%4.%5.%6.%7.%8.%9"/>
      <w:pPr>
        <w:spacing/>
        <w:ind w:left="1584" w:hanging="1584"/>
      </w:pPr>
      <w:rPr>
        <w:rFonts w:hint="default"/>
      </w:rPr>
    </w:lvl>
  </w:abstractNum>
  <w:abstractNum w:abstractNumId="1">
    <w:nsid w:val="37AE3F4C"/>
    <w:lvl w:ilvl="0">
      <w:start w:val="1"/>
      <w:numFmt w:val="bullet"/>
      <w:pStyle w:val="Aufzhlung"/>
      <w:suff w:val="tab"/>
      <w:lvlText w:val=""/>
      <w:pPr>
        <w:spacing/>
        <w:ind w:left="1349" w:hanging="360"/>
      </w:pPr>
      <w:rPr>
        <w:rFonts w:ascii="Wingdings" w:hAnsi="Wingdings" w:hint="default"/>
      </w:rPr>
    </w:lvl>
    <w:lvl w:ilvl="1">
      <w:start w:val="1"/>
      <w:numFmt w:val="bullet"/>
      <w:suff w:val="tab"/>
      <w:lvlText w:val="o"/>
      <w:pPr>
        <w:spacing/>
        <w:ind w:left="2069" w:hanging="360"/>
      </w:pPr>
      <w:rPr>
        <w:rFonts w:ascii="Courier New" w:hAnsi="Courier New" w:cs="Courier New" w:hint="default"/>
      </w:rPr>
    </w:lvl>
    <w:lvl w:ilvl="2">
      <w:start w:val="1"/>
      <w:numFmt w:val="bullet"/>
      <w:suff w:val="tab"/>
      <w:lvlText w:val=""/>
      <w:pPr>
        <w:spacing/>
        <w:ind w:left="2789" w:hanging="360"/>
      </w:pPr>
      <w:rPr>
        <w:rFonts w:ascii="Wingdings" w:hAnsi="Wingdings" w:hint="default"/>
      </w:rPr>
    </w:lvl>
    <w:lvl w:ilvl="3">
      <w:start w:val="1"/>
      <w:numFmt w:val="bullet"/>
      <w:suff w:val="tab"/>
      <w:lvlText w:val=""/>
      <w:pPr>
        <w:spacing/>
        <w:ind w:left="3509" w:hanging="360"/>
      </w:pPr>
      <w:rPr>
        <w:rFonts w:ascii="Symbol" w:hAnsi="Symbol" w:hint="default"/>
      </w:rPr>
    </w:lvl>
    <w:lvl w:ilvl="4">
      <w:start w:val="1"/>
      <w:numFmt w:val="bullet"/>
      <w:suff w:val="tab"/>
      <w:lvlText w:val="o"/>
      <w:pPr>
        <w:spacing/>
        <w:ind w:left="4229" w:hanging="360"/>
      </w:pPr>
      <w:rPr>
        <w:rFonts w:ascii="Courier New" w:hAnsi="Courier New" w:cs="Courier New" w:hint="default"/>
      </w:rPr>
    </w:lvl>
    <w:lvl w:ilvl="5">
      <w:start w:val="1"/>
      <w:numFmt w:val="bullet"/>
      <w:suff w:val="tab"/>
      <w:lvlText w:val=""/>
      <w:pPr>
        <w:spacing/>
        <w:ind w:left="4949" w:hanging="360"/>
      </w:pPr>
      <w:rPr>
        <w:rFonts w:ascii="Wingdings" w:hAnsi="Wingdings" w:hint="default"/>
      </w:rPr>
    </w:lvl>
    <w:lvl w:ilvl="6">
      <w:start w:val="1"/>
      <w:numFmt w:val="bullet"/>
      <w:suff w:val="tab"/>
      <w:lvlText w:val=""/>
      <w:pPr>
        <w:spacing/>
        <w:ind w:left="5669" w:hanging="360"/>
      </w:pPr>
      <w:rPr>
        <w:rFonts w:ascii="Symbol" w:hAnsi="Symbol" w:hint="default"/>
      </w:rPr>
    </w:lvl>
    <w:lvl w:ilvl="7">
      <w:start w:val="1"/>
      <w:numFmt w:val="bullet"/>
      <w:suff w:val="tab"/>
      <w:lvlText w:val="o"/>
      <w:pPr>
        <w:spacing/>
        <w:ind w:left="6389" w:hanging="360"/>
      </w:pPr>
      <w:rPr>
        <w:rFonts w:ascii="Courier New" w:hAnsi="Courier New" w:cs="Courier New" w:hint="default"/>
      </w:rPr>
    </w:lvl>
    <w:lvl w:ilvl="8">
      <w:start w:val="1"/>
      <w:numFmt w:val="bullet"/>
      <w:suff w:val="tab"/>
      <w:lvlText w:val=""/>
      <w:pPr>
        <w:spacing/>
        <w:ind w:left="7109" w:hanging="360"/>
      </w:pPr>
      <w:rPr>
        <w:rFonts w:ascii="Wingdings" w:hAnsi="Wingdings" w:hint="default"/>
      </w:rPr>
    </w:lvl>
  </w:abstractNum>
  <w:abstractNum w:abstractNumId="2">
    <w:nsid w:val="48477CCA"/>
    <w:lvl w:ilvl="0">
      <w:start w:val="1"/>
      <w:numFmt w:val="bullet"/>
      <w:pStyle w:val="Bulleted"/>
      <w:suff w:val="tab"/>
      <w:lvlText w:val="Z"/>
      <w:pPr>
        <w:tabs>
          <w:tab w:val="num" w:pos="1276"/>
        </w:tabs>
        <w:spacing/>
        <w:ind w:left="1276" w:hanging="567"/>
      </w:pPr>
      <w:rPr>
        <w:rFonts w:ascii="Arial" w:hAnsi="Arial" w:hint="default"/>
        <w:sz w:val="22"/>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9"/>
  <w:autoHyphenation/>
  <w:hyphenationZone w:val="284"/>
  <w:doNotHyphenateCaps/>
  <w:drawingGridHorizontalSpacing xmlns:w="http://schemas.openxmlformats.org/wordprocessingml/2006/main" w:val="0"/>
  <w:drawingGridVerticalSpacing xmlns:w="http://schemas.openxmlformats.org/wordprocessingml/2006/main" w:val="0"/>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rawingGridHorizontalOrigin xmlns:w="http://schemas.openxmlformats.org/wordprocessingml/2006/main" w:val="0"/>
  <w:drawingGridVerticalOrigin xmlns:w="http://schemas.openxmlformats.org/wordprocessingml/2006/main" w:val="0"/>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eastAsia="ja-JP" w:bidi="ar-SA"/>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de-CH"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rFonts w:ascii="Arial" w:hAnsi="Arial"/>
      <w:sz w:val="22"/>
      <w:lang w:eastAsia="de-DE"/>
    </w:rPr>
  </w:style>
  <w:style w:type="paragraph" w:styleId="berschrift1">
    <w:name w:val="Heading 1"/>
    <w:basedOn w:val="Standard"/>
    <w:next w:val="Standard"/>
    <w:qFormat/>
    <w:numPr>
      <w:numId w:val="1"/>
    </w:numPr>
    <w:pPr>
      <w:keepNext/>
      <w:numPr>
        <w:numId w:val="1"/>
      </w:numPr>
      <w:tabs>
        <w:tab w:val="left" w:pos="709"/>
      </w:tabs>
      <w:spacing w:before="480" w:after="480"/>
      <w:ind w:left="709" w:hanging="709"/>
      <w:outlineLvl w:val="0"/>
    </w:pPr>
    <w:rPr>
      <w:b/>
      <w:sz w:val="28"/>
    </w:rPr>
  </w:style>
  <w:style w:type="paragraph" w:styleId="berschrift2">
    <w:name w:val="Heading 2"/>
    <w:basedOn w:val="Standard"/>
    <w:next w:val="Standard"/>
    <w:link w:val="Überschrift2Zchn"/>
    <w:qFormat/>
    <w:numPr>
      <w:ilvl w:val="1"/>
      <w:numId w:val="1"/>
    </w:numPr>
    <w:pPr>
      <w:keepNext/>
      <w:numPr>
        <w:ilvl w:val="1"/>
        <w:numId w:val="1"/>
      </w:numPr>
      <w:spacing w:before="480" w:after="240"/>
      <w:ind w:left="709" w:hanging="709"/>
      <w:outlineLvl w:val="1"/>
    </w:pPr>
    <w:rPr>
      <w:b/>
      <w:sz w:val="24"/>
    </w:rPr>
  </w:style>
  <w:style w:type="paragraph" w:styleId="berschrift3">
    <w:name w:val="Heading 3"/>
    <w:basedOn w:val="Standard"/>
    <w:next w:val="Standard"/>
    <w:link w:val="Überschrift3Zchn"/>
    <w:qFormat/>
    <w:numPr>
      <w:ilvl w:val="2"/>
      <w:numId w:val="1"/>
    </w:numPr>
    <w:pPr>
      <w:keepNext/>
      <w:numPr>
        <w:ilvl w:val="2"/>
        <w:numId w:val="1"/>
      </w:numPr>
      <w:tabs>
        <w:tab w:val="left" w:pos="720"/>
      </w:tabs>
      <w:spacing w:before="240" w:after="120"/>
      <w:outlineLvl w:val="2"/>
    </w:pPr>
    <w:rPr>
      <w:b/>
    </w:rPr>
  </w:style>
  <w:style w:type="paragraph" w:styleId="berschrift4">
    <w:name w:val="Heading 4"/>
    <w:basedOn w:val="Standard"/>
    <w:next w:val="Standard"/>
    <w:qFormat/>
    <w:numPr>
      <w:ilvl w:val="3"/>
      <w:numId w:val="1"/>
    </w:numPr>
    <w:pPr>
      <w:keepNext/>
      <w:numPr>
        <w:ilvl w:val="3"/>
        <w:numId w:val="1"/>
      </w:numPr>
      <w:tabs>
        <w:tab w:val="left" w:pos="864"/>
      </w:tabs>
      <w:spacing w:before="240" w:after="60"/>
      <w:outlineLvl w:val="3"/>
    </w:pPr>
    <w:rPr>
      <w:rFonts w:ascii="Times New Roman" w:hAnsi="Times New Roman"/>
      <w:b/>
      <w:sz w:val="28"/>
    </w:rPr>
  </w:style>
  <w:style w:type="paragraph" w:styleId="berschrift5">
    <w:name w:val="Heading 5"/>
    <w:basedOn w:val="Standard"/>
    <w:next w:val="Standard"/>
    <w:qFormat/>
    <w:numPr>
      <w:ilvl w:val="4"/>
      <w:numId w:val="1"/>
    </w:numPr>
    <w:pPr>
      <w:numPr>
        <w:ilvl w:val="4"/>
        <w:numId w:val="1"/>
      </w:numPr>
      <w:tabs>
        <w:tab w:val="left" w:pos="1008"/>
      </w:tabs>
      <w:spacing w:before="240" w:after="60"/>
      <w:outlineLvl w:val="4"/>
    </w:pPr>
    <w:rPr>
      <w:b/>
      <w:i/>
      <w:sz w:val="26"/>
    </w:rPr>
  </w:style>
  <w:style w:type="paragraph" w:styleId="berschrift6">
    <w:name w:val="Heading 6"/>
    <w:basedOn w:val="Standard"/>
    <w:next w:val="Standard"/>
    <w:link w:val="Überschrift6Zchn"/>
    <w:qFormat/>
    <w:numPr>
      <w:ilvl w:val="5"/>
      <w:numId w:val="1"/>
    </w:numPr>
    <w:pPr>
      <w:numPr>
        <w:ilvl w:val="5"/>
        <w:numId w:val="1"/>
      </w:numPr>
      <w:tabs>
        <w:tab w:val="left" w:pos="1152"/>
      </w:tabs>
      <w:spacing w:before="240" w:after="60"/>
      <w:outlineLvl w:val="5"/>
    </w:pPr>
    <w:rPr>
      <w:rFonts w:ascii="Times New Roman" w:hAnsi="Times New Roman"/>
      <w:b/>
    </w:rPr>
  </w:style>
  <w:style w:type="paragraph" w:styleId="berschrift7">
    <w:name w:val="Heading 7"/>
    <w:basedOn w:val="Standard"/>
    <w:next w:val="Standard"/>
    <w:qFormat/>
    <w:numPr>
      <w:ilvl w:val="6"/>
      <w:numId w:val="1"/>
    </w:numPr>
    <w:pPr>
      <w:numPr>
        <w:ilvl w:val="6"/>
        <w:numId w:val="1"/>
      </w:numPr>
      <w:tabs>
        <w:tab w:val="left" w:pos="1296"/>
      </w:tabs>
      <w:spacing w:before="240" w:after="60"/>
      <w:outlineLvl w:val="6"/>
    </w:pPr>
    <w:rPr>
      <w:rFonts w:ascii="Times New Roman" w:hAnsi="Times New Roman"/>
      <w:sz w:val="24"/>
    </w:rPr>
  </w:style>
  <w:style w:type="paragraph" w:styleId="berschrift8">
    <w:name w:val="Heading 8"/>
    <w:basedOn w:val="Standard"/>
    <w:next w:val="Standard"/>
    <w:qFormat/>
    <w:numPr>
      <w:ilvl w:val="7"/>
      <w:numId w:val="1"/>
    </w:numPr>
    <w:pPr>
      <w:numPr>
        <w:ilvl w:val="7"/>
        <w:numId w:val="1"/>
      </w:numPr>
      <w:tabs>
        <w:tab w:val="left" w:pos="1440"/>
      </w:tabs>
      <w:spacing w:before="240" w:after="60"/>
      <w:outlineLvl w:val="7"/>
    </w:pPr>
    <w:rPr>
      <w:rFonts w:ascii="Times New Roman" w:hAnsi="Times New Roman"/>
      <w:i/>
      <w:sz w:val="24"/>
    </w:rPr>
  </w:style>
  <w:style w:type="paragraph" w:styleId="berschrift9">
    <w:name w:val="Heading 9"/>
    <w:basedOn w:val="Standard"/>
    <w:next w:val="Standard"/>
    <w:qFormat/>
    <w:numPr>
      <w:ilvl w:val="8"/>
      <w:numId w:val="1"/>
    </w:numPr>
    <w:pPr>
      <w:numPr>
        <w:ilvl w:val="8"/>
        <w:numId w:val="1"/>
      </w:numPr>
      <w:tabs>
        <w:tab w:val="left" w:pos="1584"/>
      </w:tabs>
      <w:spacing w:before="240" w:after="60"/>
      <w:outlineLvl w:val="8"/>
    </w:pPr>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character" w:styleId="berschrift3Zchn" w:customStyle="1">
    <w:name w:val="Überschrift 3 Zchn"/>
    <w:basedOn w:val="Absatz-Standardschriftart"/>
    <w:link w:val="Heading3"/>
    <w:rPr>
      <w:rFonts w:ascii="Arial" w:hAnsi="Arial"/>
      <w:b/>
      <w:sz w:val="22"/>
      <w:lang w:eastAsia="de-DE"/>
    </w:rPr>
  </w:style>
  <w:style w:type="paragraph" w:styleId="Kopfzeile">
    <w:name w:val="Header"/>
    <w:basedOn w:val="Standard"/>
    <w:link w:val="KopfzeileZchn"/>
    <w:pPr>
      <w:tabs>
        <w:tab w:val="right" w:pos="9356"/>
      </w:tabs>
      <w:spacing/>
    </w:pPr>
    <w:rPr/>
  </w:style>
  <w:style w:type="paragraph" w:styleId="Fuzeile">
    <w:name w:val="Footer"/>
    <w:basedOn w:val="Standard"/>
    <w:semiHidden/>
    <w:pPr>
      <w:tabs>
        <w:tab w:val="center" w:pos="4536"/>
        <w:tab w:val="right" w:pos="9072"/>
      </w:tabs>
      <w:spacing/>
    </w:pPr>
    <w:rPr/>
  </w:style>
  <w:style w:type="character" w:styleId="Seitenzahl">
    <w:name w:val="Page Number"/>
    <w:basedOn w:val="Absatz-Standardschriftart"/>
    <w:semiHidden/>
    <w:rPr/>
  </w:style>
  <w:style w:type="paragraph" w:styleId="Bulleted" w:customStyle="1">
    <w:name w:val="Bulleted"/>
    <w:basedOn w:val="Standard"/>
    <w:numPr>
      <w:numId w:val="3"/>
    </w:numPr>
    <w:pPr>
      <w:numPr>
        <w:numId w:val="3"/>
      </w:numPr>
      <w:spacing/>
    </w:pPr>
    <w:rPr/>
  </w:style>
  <w:style w:type="paragraph" w:styleId="Standardtext" w:customStyle="1">
    <w:name w:val="Standardtext"/>
    <w:basedOn w:val="Standard"/>
    <w:pPr>
      <w:spacing w:after="120" w:line="280" w:lineRule="exact"/>
      <w:ind w:left="709"/>
    </w:pPr>
    <w:rPr/>
  </w:style>
  <w:style w:type="paragraph" w:styleId="Aufzhlungszeichen">
    <w:name w:val="List Bullet"/>
    <w:basedOn w:val="Standard"/>
    <w:semiHidden/>
    <w:pPr>
      <w:tabs>
        <w:tab w:val="right" w:pos="7371"/>
        <w:tab w:val="right" w:pos="9072"/>
      </w:tabs>
      <w:spacing w:after="120"/>
      <w:ind w:left="709"/>
    </w:pPr>
    <w:rPr/>
  </w:style>
  <w:style w:type="paragraph" w:styleId="Titel">
    <w:name w:val="Title"/>
    <w:basedOn w:val="Standard"/>
    <w:qFormat/>
    <w:pPr>
      <w:spacing w:after="120"/>
      <w:jc w:val="center"/>
    </w:pPr>
    <w:rPr>
      <w:b/>
      <w:kern w:val="28"/>
      <w:sz w:val="28"/>
    </w:rPr>
  </w:style>
  <w:style w:type="paragraph" w:styleId="Titel2" w:customStyle="1">
    <w:name w:val="Titel2"/>
    <w:basedOn w:val="Titel"/>
    <w:pPr>
      <w:spacing/>
      <w:jc w:val="left"/>
    </w:pPr>
    <w:rPr>
      <w:sz w:val="40"/>
    </w:rPr>
  </w:style>
  <w:style w:type="character" w:styleId="Hyperlink">
    <w:name w:val="Hyperlink"/>
    <w:basedOn w:val="Absatz-Standardschriftart"/>
    <w:uiPriority w:val="99"/>
    <w:rPr>
      <w:color w:val="0000FF"/>
      <w:u w:val="single"/>
    </w:rPr>
  </w:style>
  <w:style w:type="paragraph" w:styleId="Verzeichnis1">
    <w:name w:val="TOC 1"/>
    <w:basedOn w:val="Standard"/>
    <w:next w:val="Standard"/>
    <w:uiPriority w:val="39"/>
    <w:pPr>
      <w:tabs>
        <w:tab w:val="left" w:pos="480"/>
        <w:tab w:val="right" w:leader="dot" w:pos="9402"/>
      </w:tabs>
      <w:spacing w:before="240" w:after="120"/>
    </w:pPr>
    <w:rPr/>
  </w:style>
  <w:style w:type="paragraph" w:styleId="Verzeichnis2">
    <w:name w:val="TOC 2"/>
    <w:basedOn w:val="Standard"/>
    <w:next w:val="Standard"/>
    <w:uiPriority w:val="39"/>
    <w:pPr>
      <w:tabs>
        <w:tab w:val="left" w:pos="960"/>
        <w:tab w:val="right" w:leader="dot" w:pos="9498"/>
      </w:tabs>
      <w:spacing w:before="60" w:after="60"/>
      <w:ind w:left="221"/>
    </w:pPr>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pPr>
      <w:spacing/>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eastAsia="de-DE"/>
    </w:rPr>
  </w:style>
  <w:style w:type="paragraph" w:styleId="Listenabsatz">
    <w:name w:val="List Paragraph"/>
    <w:basedOn w:val="Standard"/>
    <w:qFormat/>
    <w:pPr>
      <w:spacing/>
      <w:ind w:left="720"/>
      <w:contextualSpacing/>
    </w:pPr>
    <w:rPr/>
  </w:style>
  <w:style w:type="paragraph" w:styleId="Verzeichnis3">
    <w:name w:val="TOC 3"/>
    <w:basedOn w:val="Standard"/>
    <w:next w:val="Standard"/>
    <w:uiPriority w:val="39"/>
    <w:unhideWhenUsed/>
    <w:pPr>
      <w:tabs>
        <w:tab w:val="left" w:pos="1320"/>
        <w:tab w:val="right" w:leader="dot" w:pos="9498"/>
      </w:tabs>
      <w:spacing w:after="100"/>
      <w:ind w:left="440"/>
    </w:pPr>
    <w:rPr/>
  </w:style>
  <w:style w:type="paragraph" w:styleId="Absatz" w:customStyle="1">
    <w:name w:val="Absatz"/>
    <w:basedOn w:val="berschrift7"/>
    <w:numPr>
      <w:numId w:val="0"/>
    </w:numPr>
    <w:pPr>
      <w:numPr>
        <w:numId w:val="0"/>
      </w:numPr>
      <w:tabs>
        <w:tab w:val="clear" w:pos="1296"/>
        <w:tab w:val="num" w:pos="643"/>
      </w:tabs>
      <w:spacing w:before="0" w:after="0"/>
      <w:ind w:left="643" w:hanging="360"/>
      <w:outlineLvl w:val="6"/>
    </w:pPr>
    <w:rPr>
      <w:rFonts w:ascii="Arial" w:hAnsi="Arial" w:cs="Arial"/>
      <w:i/>
      <w:iCs/>
      <w:sz w:val="20"/>
      <w:lang w:eastAsia="de-CH"/>
    </w:rPr>
  </w:style>
  <w:style w:type="paragraph" w:styleId="Verzeichnis4">
    <w:name w:val="TOC 4"/>
    <w:basedOn w:val="Standard"/>
    <w:next w:val="Standard"/>
    <w:uiPriority w:val="39"/>
    <w:unhideWhenUsed/>
    <w:pPr>
      <w:spacing w:after="100" w:line="276" w:lineRule="auto"/>
      <w:ind w:left="660"/>
    </w:pPr>
    <w:rPr>
      <w:rFonts w:asciiTheme="minorHAnsi" w:hAnsiTheme="minorHAnsi" w:eastAsiaTheme="minorEastAsia" w:cstheme="minorBidi"/>
      <w:szCs w:val="22"/>
      <w:lang w:eastAsia="de-CH"/>
    </w:rPr>
  </w:style>
  <w:style w:type="paragraph" w:styleId="Verzeichnis5">
    <w:name w:val="TOC 5"/>
    <w:basedOn w:val="Standard"/>
    <w:next w:val="Standard"/>
    <w:uiPriority w:val="39"/>
    <w:unhideWhenUsed/>
    <w:pPr>
      <w:spacing w:after="100" w:line="276" w:lineRule="auto"/>
      <w:ind w:left="880"/>
    </w:pPr>
    <w:rPr>
      <w:rFonts w:asciiTheme="minorHAnsi" w:hAnsiTheme="minorHAnsi" w:eastAsiaTheme="minorEastAsia" w:cstheme="minorBidi"/>
      <w:szCs w:val="22"/>
      <w:lang w:eastAsia="de-CH"/>
    </w:rPr>
  </w:style>
  <w:style w:type="paragraph" w:styleId="Verzeichnis6">
    <w:name w:val="TOC 6"/>
    <w:basedOn w:val="Standard"/>
    <w:next w:val="Standard"/>
    <w:uiPriority w:val="39"/>
    <w:unhideWhenUsed/>
    <w:pPr>
      <w:spacing w:after="100" w:line="276" w:lineRule="auto"/>
      <w:ind w:left="1100"/>
    </w:pPr>
    <w:rPr>
      <w:rFonts w:asciiTheme="minorHAnsi" w:hAnsiTheme="minorHAnsi" w:eastAsiaTheme="minorEastAsia" w:cstheme="minorBidi"/>
      <w:szCs w:val="22"/>
      <w:lang w:eastAsia="de-CH"/>
    </w:rPr>
  </w:style>
  <w:style w:type="paragraph" w:styleId="Verzeichnis7">
    <w:name w:val="TOC 7"/>
    <w:basedOn w:val="Standard"/>
    <w:next w:val="Standard"/>
    <w:uiPriority w:val="39"/>
    <w:unhideWhenUsed/>
    <w:pPr>
      <w:spacing w:after="100" w:line="276" w:lineRule="auto"/>
      <w:ind w:left="1320"/>
    </w:pPr>
    <w:rPr>
      <w:rFonts w:asciiTheme="minorHAnsi" w:hAnsiTheme="minorHAnsi" w:eastAsiaTheme="minorEastAsia" w:cstheme="minorBidi"/>
      <w:szCs w:val="22"/>
      <w:lang w:eastAsia="de-CH"/>
    </w:rPr>
  </w:style>
  <w:style w:type="paragraph" w:styleId="Verzeichnis8">
    <w:name w:val="TOC 8"/>
    <w:basedOn w:val="Standard"/>
    <w:next w:val="Standard"/>
    <w:uiPriority w:val="39"/>
    <w:unhideWhenUsed/>
    <w:pPr>
      <w:spacing w:after="100" w:line="276" w:lineRule="auto"/>
      <w:ind w:left="1540"/>
    </w:pPr>
    <w:rPr>
      <w:rFonts w:asciiTheme="minorHAnsi" w:hAnsiTheme="minorHAnsi" w:eastAsiaTheme="minorEastAsia" w:cstheme="minorBidi"/>
      <w:szCs w:val="22"/>
      <w:lang w:eastAsia="de-CH"/>
    </w:rPr>
  </w:style>
  <w:style w:type="paragraph" w:styleId="Verzeichnis9">
    <w:name w:val="TOC 9"/>
    <w:basedOn w:val="Standard"/>
    <w:next w:val="Standard"/>
    <w:uiPriority w:val="39"/>
    <w:unhideWhenUsed/>
    <w:pPr>
      <w:spacing w:after="100" w:line="276" w:lineRule="auto"/>
      <w:ind w:left="1760"/>
    </w:pPr>
    <w:rPr>
      <w:rFonts w:asciiTheme="minorHAnsi" w:hAnsiTheme="minorHAnsi" w:eastAsiaTheme="minorEastAsia" w:cstheme="minorBidi"/>
      <w:szCs w:val="22"/>
      <w:lang w:eastAsia="de-CH"/>
    </w:rPr>
  </w:style>
  <w:style w:type="character" w:styleId="Kommentarzeichen" w:customStyle="1">
    <w:name w:val="annotation reference"/>
    <w:basedOn w:val="Absatz-Standardschriftart"/>
    <w:semiHidden/>
    <w:unhideWhenUsed/>
    <w:rPr>
      <w:sz w:val="16"/>
      <w:szCs w:val="16"/>
    </w:rPr>
  </w:style>
  <w:style w:type="paragraph" w:styleId="Kommentartext" w:customStyle="1">
    <w:name w:val="annotation text"/>
    <w:basedOn w:val="Standard"/>
    <w:link w:val="KommentartextZchn"/>
    <w:uiPriority w:val="99"/>
    <w:unhideWhenUsed/>
    <w:pPr>
      <w:spacing/>
    </w:pPr>
    <w:rPr>
      <w:sz w:val="20"/>
    </w:rPr>
  </w:style>
  <w:style w:type="character" w:styleId="KommentartextZchn" w:customStyle="1">
    <w:name w:val="Kommentartext Zchn"/>
    <w:basedOn w:val="Absatz-Standardschriftart"/>
    <w:link w:val="annotationtext"/>
    <w:uiPriority w:val="99"/>
    <w:rPr>
      <w:rFonts w:ascii="Arial" w:hAnsi="Arial"/>
      <w:lang w:eastAsia="de-DE"/>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rFonts w:ascii="Arial" w:hAnsi="Arial"/>
      <w:b/>
      <w:bCs/>
      <w:lang w:eastAsia="de-DE"/>
    </w:rPr>
  </w:style>
  <w:style w:type="character" w:styleId="KopfzeileZchn" w:customStyle="1">
    <w:name w:val="Kopfzeile Zchn"/>
    <w:basedOn w:val="Absatz-Standardschriftart"/>
    <w:link w:val="Header"/>
    <w:rPr>
      <w:rFonts w:ascii="Arial" w:hAnsi="Arial"/>
      <w:sz w:val="22"/>
      <w:lang w:eastAsia="de-DE"/>
    </w:rPr>
  </w:style>
  <w:style w:type="table" w:styleId="Tabellenraster">
    <w:name w:val="Table Grid"/>
    <w:basedOn w:val="NormaleTabelle"/>
    <w:uiPriority w:val="59"/>
    <w:pPr>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rPr>
      <w:vertAlign w:val="superscript"/>
    </w:rPr>
  </w:style>
  <w:style w:type="paragraph" w:styleId="Text" w:customStyle="1">
    <w:name w:val="Text"/>
    <w:basedOn w:val="Standard"/>
    <w:pPr>
      <w:spacing w:line="280" w:lineRule="atLeast"/>
    </w:pPr>
    <w:rPr>
      <w:spacing w:val="8"/>
      <w:sz w:val="20"/>
    </w:rPr>
  </w:style>
  <w:style w:type="paragraph" w:styleId="EinrckungohneAufzhlung" w:customStyle="1">
    <w:name w:val="Einrückung ohne Aufzählung"/>
    <w:basedOn w:val="Standard"/>
    <w:qFormat/>
    <w:pPr>
      <w:spacing/>
      <w:ind w:left="5954" w:hanging="4536"/>
    </w:pPr>
    <w:rPr/>
  </w:style>
  <w:style w:type="paragraph" w:styleId="UntertitelFett" w:customStyle="1">
    <w:name w:val="Untertitel Fett"/>
    <w:basedOn w:val="Standard"/>
    <w:qFormat/>
    <w:pPr>
      <w:spacing w:before="240" w:after="120"/>
      <w:ind w:left="709"/>
    </w:pPr>
    <w:rPr>
      <w:b/>
    </w:rPr>
  </w:style>
  <w:style w:type="character" w:styleId="NichtaufgelsteErwhnung" w:customStyle="1">
    <w:name w:val="Unresolved Mention"/>
    <w:basedOn w:val="Absatz-Standardschriftart"/>
    <w:uiPriority w:val="99"/>
    <w:semiHidden/>
    <w:unhideWhenUsed/>
    <w:rPr>
      <w:color w:val="605E5C"/>
      <w:shd w:val="clear" w:color="auto" w:fill="E1DFDD"/>
    </w:rPr>
  </w:style>
  <w:style w:type="paragraph" w:styleId="Aufzhlung" w:customStyle="1">
    <w:name w:val="Aufzählung"/>
    <w:basedOn w:val="Standard"/>
    <w:qFormat/>
    <w:numPr>
      <w:numId w:val="2"/>
    </w:numPr>
    <w:pPr>
      <w:numPr>
        <w:numId w:val="2"/>
      </w:numPr>
      <w:spacing w:before="60" w:after="60"/>
    </w:pPr>
    <w:rPr>
      <w:rFonts w:cs="Arial"/>
    </w:rPr>
  </w:style>
  <w:style w:type="paragraph" w:styleId="Tabellentext" w:customStyle="1">
    <w:name w:val="Tabellentext"/>
    <w:basedOn w:val="Standardtext"/>
    <w:qFormat/>
    <w:pPr>
      <w:spacing w:before="40" w:after="40"/>
      <w:ind w:left="0"/>
    </w:pPr>
    <w:rPr/>
  </w:style>
  <w:style w:type="paragraph" w:styleId="berarbeitung" w:customStyle="1">
    <w:name w:val="Revision"/>
    <w:uiPriority w:val="99"/>
    <w:semiHidden/>
    <w:pPr>
      <w:spacing/>
    </w:pPr>
    <w:rPr>
      <w:rFonts w:ascii="Arial" w:hAnsi="Arial"/>
      <w:sz w:val="22"/>
      <w:lang w:eastAsia="de-DE"/>
    </w:rPr>
  </w:style>
  <w:style w:type="paragraph" w:styleId="Test" w:customStyle="1">
    <w:name w:val="Test"/>
    <w:basedOn w:val="berschrift2"/>
    <w:link w:val="TestZchn"/>
    <w:qFormat/>
    <w:pPr>
      <w:spacing/>
      <w:ind w:left="576" w:hanging="576"/>
      <w:outlineLvl w:val="1"/>
    </w:pPr>
    <w:rPr/>
  </w:style>
  <w:style w:type="character" w:styleId="berschrift2Zchn" w:customStyle="1">
    <w:name w:val="Überschrift 2 Zchn"/>
    <w:basedOn w:val="Absatz-Standardschriftart"/>
    <w:link w:val="Heading2"/>
    <w:rPr>
      <w:rFonts w:ascii="Arial" w:hAnsi="Arial"/>
      <w:b/>
      <w:sz w:val="24"/>
      <w:lang w:eastAsia="de-DE"/>
    </w:rPr>
  </w:style>
  <w:style w:type="character" w:styleId="TestZchn" w:customStyle="1">
    <w:name w:val="Test Zchn"/>
    <w:basedOn w:val="berschrift2Zchn"/>
    <w:link w:val="Test"/>
    <w:rPr>
      <w:rFonts w:ascii="Arial" w:hAnsi="Arial"/>
      <w:b/>
      <w:sz w:val="24"/>
      <w:lang w:eastAsia="de-DE"/>
    </w:rPr>
  </w:style>
  <w:style w:type="paragraph" w:styleId="Untertitel">
    <w:name w:val="Subtitle"/>
    <w:basedOn w:val="Standard"/>
    <w:next w:val="Standard"/>
    <w:link w:val="UntertitelZchn"/>
    <w:uiPriority w:val="7"/>
    <w:qFormat/>
    <w:numPr>
      <w:ilvl w:val="1"/>
    </w:numPr>
    <w:pPr>
      <w:numPr>
        <w:ilvl w:val="1"/>
      </w:numPr>
      <w:spacing w:before="200" w:after="100"/>
      <w:contextualSpacing/>
    </w:pPr>
    <w:rPr>
      <w:rFonts w:asciiTheme="majorHAnsi" w:hAnsiTheme="majorHAnsi" w:eastAsiaTheme="majorEastAsia" w:cstheme="majorBidi"/>
      <w:b/>
      <w:iCs/>
      <w:sz w:val="28"/>
      <w:szCs w:val="24"/>
      <w:lang w:eastAsia="en-US"/>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rPr>
  </w:style>
  <w:style w:type="table" w:styleId="TBATabellenrasterohneRahmenlinien" w:customStyle="1">
    <w:name w:val="TBA Tabellenraster ohne Rahmenlinien"/>
    <w:basedOn w:val="NormaleTabelle"/>
    <w:uiPriority w:val="99"/>
    <w:pPr>
      <w:spacing/>
    </w:pPr>
    <w:rPr>
      <w:rFonts w:asciiTheme="minorHAnsi" w:hAnsiTheme="minorHAnsi" w:eastAsiaTheme="minorHAnsi" w:cstheme="minorBidi"/>
      <w:lang w:val="en-US"/>
    </w:rPr>
    <w:tblPr>
      <w:tblCellMar>
        <w:left w:w="0" w:type="dxa"/>
        <w:right w:w="0" w:type="dxa"/>
      </w:tblCellMar>
    </w:tblPr>
  </w:style>
  <w:style w:type="paragraph" w:styleId="Textkrper">
    <w:name w:val="Body Text"/>
    <w:basedOn w:val="Standard"/>
    <w:link w:val="TextkörperZchn"/>
    <w:uiPriority w:val="1"/>
    <w:qFormat/>
    <w:pPr>
      <w:widowControl w:val="false"/>
      <w:autoSpaceDE w:val="false"/>
      <w:autoSpaceDN w:val="false"/>
      <w:spacing/>
    </w:pPr>
    <w:rPr>
      <w:rFonts w:eastAsia="Arial" w:cs="Arial"/>
      <w:sz w:val="21"/>
      <w:szCs w:val="21"/>
      <w:lang w:val="en-US" w:eastAsia="en-US"/>
    </w:rPr>
  </w:style>
  <w:style w:type="character" w:styleId="TextkrperZchn" w:customStyle="1">
    <w:name w:val="Textkörper Zchn"/>
    <w:basedOn w:val="Absatz-Standardschriftart"/>
    <w:link w:val="BodyText"/>
    <w:uiPriority w:val="1"/>
    <w:rPr>
      <w:rFonts w:ascii="Arial" w:hAnsi="Arial" w:eastAsia="Arial" w:cs="Arial"/>
      <w:sz w:val="21"/>
      <w:szCs w:val="21"/>
      <w:lang w:val="en-US"/>
    </w:rPr>
  </w:style>
  <w:style w:type="character" w:styleId="berschrift6Zchn" w:customStyle="1">
    <w:name w:val="Überschrift 6 Zchn"/>
    <w:basedOn w:val="Absatz-Standardschriftart"/>
    <w:link w:val="Heading6"/>
    <w:rPr>
      <w:b/>
      <w:sz w:val="22"/>
      <w:lang w:eastAsia="de-DE"/>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 Type="http://schemas.openxmlformats.org/officeDocument/2006/relationships/header" Target="header1.xml" /><Relationship Id="rId3" Type="http://schemas.openxmlformats.org/officeDocument/2006/relationships/footer" Target="footer3.xml" /><Relationship Id="rId2" Type="http://schemas.openxmlformats.org/officeDocument/2006/relationships/header" Target="header2.xml" /><Relationship Id="rId12" Type="http://schemas.openxmlformats.org/officeDocument/2006/relationships/fontTable" Target="fontTable.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s>
</file>

<file path=word/_rels/header1.xml.rels>&#65279;<?xml version="1.0" encoding="utf-8" standalone="yes"?><Relationships xmlns="http://schemas.openxmlformats.org/package/2006/relationships"><Relationship Id="rId4"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5" Type="http://schemas.openxmlformats.org/officeDocument/2006/relationships/image" Target="media/image1.svg" /></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FF29-5C02-41B0-9A1D-1E2169554C82}">
  <ds:schemaRefs>
    <ds:schemaRef ds:uri="http://schemas.microsoft.com/sharepoint/v3/contenttype/forms"/>
  </ds:schemaRefs>
</ds:datastoreItem>
</file>

<file path=customXml/itemProps2.xml><?xml version="1.0" encoding="utf-8"?>
<ds:datastoreItem xmlns:ds="http://schemas.openxmlformats.org/officeDocument/2006/customXml" ds:itemID="{4F59C9AD-CA78-4FF9-9388-076644D5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80512-AB43-42E0-A160-45B6A780D694}">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4.xml><?xml version="1.0" encoding="utf-8"?>
<ds:datastoreItem xmlns:ds="http://schemas.openxmlformats.org/officeDocument/2006/customXml" ds:itemID="{9E20691D-5E81-4D1D-BD45-6040821A3DF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24</Pages>
  <Words>6433</Words>
  <Characters>51191</Characters>
  <Application>Microsoft Office Word</Application>
  <DocSecurity>0</DocSecurity>
  <Lines>426</Lines>
  <Paragraphs>115</Paragraphs>
  <Company>Helbling Beratung+Bauplanung AG, ZH</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Ing_Subm_DokA</dc:title>
  <dc:subject/>
  <dc:creator>Hübner Jens</dc:creator>
  <cp:keywords/>
  <cp:lastModifiedBy>Stämpfli Andreas, TVS TAB</cp:lastModifiedBy>
  <cp:lastPrinted>2024-02-14T10:13:00Z</cp:lastPrinted>
  <cp:revision>2</cp:revision>
  <dcterms:created xsi:type="dcterms:W3CDTF">2025-03-24T12:47:00Z</dcterms:created>
  <dcterms:modified xsi:type="dcterms:W3CDTF">2025-03-24T12:47:00Z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B_Allgemeine_Vertragsbedingungen_V2.0</vt:lpstr>
  </property>
  <property fmtid="{D5CDD505-2E9C-101B-9397-08002B2CF9AE}" name="QMP-Nr" pid="13">
    <vt:lpstr>965.041.V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2.0</vt:lpstr>
  </property>
  <property fmtid="{D5CDD505-2E9C-101B-9397-08002B2CF9AE}" name="QMP-ValidTo" pid="21">
    <vt:lpstr/>
  </property>
</Properties>
</file>